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758F81" w14:textId="5E88F8F0" w:rsidR="00F744BD" w:rsidRPr="00C21CFE" w:rsidRDefault="00356799" w:rsidP="00E67ED7">
      <w:pPr>
        <w:ind w:left="708" w:right="335" w:hanging="708"/>
        <w:jc w:val="center"/>
        <w:rPr>
          <w:rFonts w:ascii="Verdana" w:hAnsi="Verdana" w:cs="Arial"/>
          <w:b/>
          <w:bCs/>
          <w:i/>
          <w:iCs/>
          <w:szCs w:val="22"/>
        </w:rPr>
      </w:pPr>
      <w:bookmarkStart w:id="0" w:name="_Hlk82686899"/>
      <w:r w:rsidRPr="00C21CFE">
        <w:rPr>
          <w:rFonts w:ascii="Verdana" w:hAnsi="Verdana" w:cs="Arial"/>
          <w:szCs w:val="22"/>
        </w:rPr>
        <w:t>“</w:t>
      </w:r>
      <w:r w:rsidR="00F744BD" w:rsidRPr="00C21CFE">
        <w:rPr>
          <w:rFonts w:ascii="Verdana" w:hAnsi="Verdana" w:cs="Arial"/>
          <w:szCs w:val="22"/>
        </w:rPr>
        <w:t>Por la cual</w:t>
      </w:r>
      <w:r w:rsidR="006C6FF6">
        <w:rPr>
          <w:rFonts w:ascii="Verdana" w:hAnsi="Verdana" w:cs="Arial"/>
          <w:szCs w:val="22"/>
        </w:rPr>
        <w:t xml:space="preserve"> </w:t>
      </w:r>
      <w:r w:rsidR="00F744BD" w:rsidRPr="00C21CFE">
        <w:rPr>
          <w:rFonts w:ascii="Verdana" w:hAnsi="Verdana" w:cs="Arial"/>
          <w:szCs w:val="22"/>
        </w:rPr>
        <w:t>se</w:t>
      </w:r>
      <w:r w:rsidR="00B32F1D" w:rsidRPr="00C21CFE">
        <w:rPr>
          <w:rFonts w:ascii="Verdana" w:hAnsi="Verdana" w:cs="Arial"/>
          <w:szCs w:val="22"/>
        </w:rPr>
        <w:t xml:space="preserve"> </w:t>
      </w:r>
      <w:r w:rsidR="00367A50" w:rsidRPr="00C21CFE">
        <w:rPr>
          <w:rFonts w:ascii="Verdana" w:hAnsi="Verdana" w:cs="Arial"/>
          <w:szCs w:val="22"/>
        </w:rPr>
        <w:t xml:space="preserve">adiciona </w:t>
      </w:r>
      <w:r w:rsidR="00F73834" w:rsidRPr="00C21CFE">
        <w:rPr>
          <w:rFonts w:ascii="Verdana" w:hAnsi="Verdana" w:cs="Arial"/>
          <w:szCs w:val="22"/>
        </w:rPr>
        <w:t>la R</w:t>
      </w:r>
      <w:r w:rsidR="001C3B25" w:rsidRPr="00C21CFE">
        <w:rPr>
          <w:rFonts w:ascii="Verdana" w:hAnsi="Verdana" w:cs="Arial"/>
          <w:szCs w:val="22"/>
        </w:rPr>
        <w:t>esolución 123 del 22 de febrero del 2022</w:t>
      </w:r>
      <w:bookmarkEnd w:id="0"/>
      <w:r w:rsidR="00421CD1">
        <w:rPr>
          <w:rFonts w:ascii="Verdana" w:hAnsi="Verdana" w:cs="Arial"/>
          <w:szCs w:val="22"/>
        </w:rPr>
        <w:t xml:space="preserve"> y se modifica la Resolución 1602 del 31 de diciembre de 2018</w:t>
      </w:r>
      <w:r w:rsidRPr="00C21CFE">
        <w:rPr>
          <w:rFonts w:ascii="Verdana" w:hAnsi="Verdana" w:cs="Arial"/>
          <w:i/>
          <w:szCs w:val="22"/>
        </w:rPr>
        <w:t>”</w:t>
      </w:r>
    </w:p>
    <w:p w14:paraId="089DBE72" w14:textId="77777777" w:rsidR="001B06A2" w:rsidRPr="00C21CFE" w:rsidRDefault="001B06A2" w:rsidP="001B06A2">
      <w:pPr>
        <w:pStyle w:val="Prrafodelista"/>
        <w:ind w:left="426" w:right="335"/>
        <w:jc w:val="center"/>
        <w:rPr>
          <w:rFonts w:ascii="Verdana" w:hAnsi="Verdana" w:cs="Arial"/>
          <w:b/>
          <w:szCs w:val="22"/>
        </w:rPr>
      </w:pPr>
    </w:p>
    <w:p w14:paraId="1A0F1D5C" w14:textId="77777777" w:rsidR="00F744BD" w:rsidRPr="00C21CFE" w:rsidRDefault="00F744BD" w:rsidP="00F744BD">
      <w:pPr>
        <w:pStyle w:val="Prrafodelista"/>
        <w:ind w:left="426" w:right="618"/>
        <w:jc w:val="center"/>
        <w:rPr>
          <w:rFonts w:ascii="Verdana" w:hAnsi="Verdana" w:cs="Arial"/>
          <w:b/>
          <w:szCs w:val="22"/>
        </w:rPr>
      </w:pPr>
      <w:r w:rsidRPr="00C21CFE">
        <w:rPr>
          <w:rFonts w:ascii="Verdana" w:hAnsi="Verdana" w:cs="Arial"/>
          <w:b/>
          <w:szCs w:val="22"/>
        </w:rPr>
        <w:t>EL DIRECTOR GENERAL DEL HOSPITAL MILITAR CENTRAL</w:t>
      </w:r>
    </w:p>
    <w:p w14:paraId="24EFE98C" w14:textId="59004DF8" w:rsidR="00F744BD" w:rsidRPr="00FE4890" w:rsidRDefault="00FE4890" w:rsidP="00456516">
      <w:pPr>
        <w:ind w:right="618"/>
        <w:jc w:val="center"/>
        <w:rPr>
          <w:rFonts w:ascii="Verdana" w:hAnsi="Verdana" w:cs="Arial"/>
          <w:szCs w:val="22"/>
        </w:rPr>
      </w:pPr>
      <w:r w:rsidRPr="00FE4890">
        <w:rPr>
          <w:rFonts w:ascii="Verdana" w:hAnsi="Verdana" w:cs="Arial"/>
          <w:szCs w:val="22"/>
        </w:rPr>
        <w:t>En ejercicio de sus facultades legales y reglamentarias, en especial las conferidas en la Ley 352 de 1997, artículo 78 de la Ley 489 de 1998, Decreto Ley 1795 de 2000, Decreto 4780 de 2008 en concordancia con el artículo 22 del Decreto Ley 092 del 2007</w:t>
      </w:r>
      <w:r w:rsidR="00F744BD" w:rsidRPr="00FE4890">
        <w:rPr>
          <w:rFonts w:ascii="Verdana" w:hAnsi="Verdana" w:cs="Arial"/>
          <w:szCs w:val="22"/>
        </w:rPr>
        <w:t xml:space="preserve"> </w:t>
      </w:r>
      <w:r w:rsidR="00D91F71" w:rsidRPr="00FE4890">
        <w:rPr>
          <w:rFonts w:ascii="Verdana" w:hAnsi="Verdana" w:cs="Arial"/>
          <w:szCs w:val="22"/>
        </w:rPr>
        <w:t xml:space="preserve">y </w:t>
      </w:r>
      <w:r w:rsidR="003C3784" w:rsidRPr="00FE4890">
        <w:rPr>
          <w:rFonts w:ascii="Verdana" w:hAnsi="Verdana" w:cs="Arial"/>
          <w:szCs w:val="22"/>
        </w:rPr>
        <w:t>D</w:t>
      </w:r>
      <w:r w:rsidR="00D91F71" w:rsidRPr="00FE4890">
        <w:rPr>
          <w:rFonts w:ascii="Verdana" w:hAnsi="Verdana" w:cs="Arial"/>
          <w:szCs w:val="22"/>
        </w:rPr>
        <w:t>ecreto 1341 de 2023</w:t>
      </w:r>
    </w:p>
    <w:p w14:paraId="22DF585B" w14:textId="77777777" w:rsidR="00F744BD" w:rsidRPr="00C21CFE" w:rsidRDefault="00F744BD" w:rsidP="00F744BD">
      <w:pPr>
        <w:pStyle w:val="Prrafodelista"/>
        <w:ind w:left="-426"/>
        <w:jc w:val="center"/>
        <w:rPr>
          <w:rFonts w:ascii="Verdana" w:hAnsi="Verdana" w:cs="Arial"/>
          <w:szCs w:val="22"/>
        </w:rPr>
      </w:pPr>
    </w:p>
    <w:p w14:paraId="6D4D733F" w14:textId="77777777" w:rsidR="00F744BD" w:rsidRPr="00C21CFE" w:rsidRDefault="00F744BD" w:rsidP="00F744BD">
      <w:pPr>
        <w:pStyle w:val="Prrafodelista"/>
        <w:ind w:left="0"/>
        <w:jc w:val="center"/>
        <w:rPr>
          <w:rFonts w:ascii="Verdana" w:hAnsi="Verdana" w:cs="Arial"/>
          <w:b/>
          <w:szCs w:val="22"/>
        </w:rPr>
      </w:pPr>
      <w:r w:rsidRPr="00C21CFE">
        <w:rPr>
          <w:rFonts w:ascii="Verdana" w:hAnsi="Verdana" w:cs="Arial"/>
          <w:b/>
          <w:szCs w:val="22"/>
        </w:rPr>
        <w:t>CONSIDERANDO</w:t>
      </w:r>
    </w:p>
    <w:p w14:paraId="4F4B3012" w14:textId="77777777" w:rsidR="00F744BD" w:rsidRPr="00C21CFE" w:rsidRDefault="00F744BD" w:rsidP="00F744BD">
      <w:pPr>
        <w:pStyle w:val="Prrafodelista"/>
        <w:ind w:left="-426"/>
        <w:jc w:val="both"/>
        <w:rPr>
          <w:rFonts w:ascii="Verdana" w:hAnsi="Verdana" w:cs="Arial"/>
          <w:b/>
          <w:szCs w:val="22"/>
        </w:rPr>
      </w:pPr>
    </w:p>
    <w:p w14:paraId="128009DE" w14:textId="509B7AD0" w:rsidR="00F744BD" w:rsidRPr="00C21CFE" w:rsidRDefault="00F744BD" w:rsidP="00F744BD">
      <w:pPr>
        <w:pStyle w:val="Prrafodelista"/>
        <w:ind w:left="284" w:right="618"/>
        <w:jc w:val="both"/>
        <w:rPr>
          <w:rFonts w:ascii="Verdana" w:hAnsi="Verdana" w:cs="Arial"/>
          <w:szCs w:val="22"/>
        </w:rPr>
      </w:pPr>
      <w:r w:rsidRPr="00C21CFE">
        <w:rPr>
          <w:rFonts w:ascii="Verdana" w:hAnsi="Verdana" w:cs="Arial"/>
          <w:szCs w:val="22"/>
        </w:rPr>
        <w:t>Que la Constitución Política de Colombia en el artículo 122, establece que “</w:t>
      </w:r>
      <w:r w:rsidRPr="00C21CFE">
        <w:rPr>
          <w:rFonts w:ascii="Verdana" w:hAnsi="Verdana" w:cs="Arial"/>
          <w:i/>
          <w:iCs/>
          <w:szCs w:val="22"/>
        </w:rPr>
        <w:t>No habrá empleo público que no tenga funciones detalladas en ley o reglamento y para proveer los de carácter remunerado se requiere que estén contemplados en la respectiva planta y previstos sus emolumentos en el presupuesto correspondiente</w:t>
      </w:r>
      <w:r w:rsidRPr="00C21CFE">
        <w:rPr>
          <w:rFonts w:ascii="Verdana" w:hAnsi="Verdana" w:cs="Arial"/>
          <w:szCs w:val="22"/>
        </w:rPr>
        <w:t>”</w:t>
      </w:r>
      <w:r w:rsidR="00456516">
        <w:rPr>
          <w:rFonts w:ascii="Verdana" w:hAnsi="Verdana" w:cs="Arial"/>
          <w:szCs w:val="22"/>
        </w:rPr>
        <w:t>.</w:t>
      </w:r>
    </w:p>
    <w:p w14:paraId="55074FA1" w14:textId="77777777" w:rsidR="00F744BD" w:rsidRPr="00C21CFE" w:rsidRDefault="00F744BD" w:rsidP="00F744BD">
      <w:pPr>
        <w:pStyle w:val="Prrafodelista"/>
        <w:ind w:left="284" w:right="618"/>
        <w:jc w:val="both"/>
        <w:rPr>
          <w:rFonts w:ascii="Verdana" w:hAnsi="Verdana" w:cs="Arial"/>
          <w:szCs w:val="22"/>
        </w:rPr>
      </w:pPr>
    </w:p>
    <w:p w14:paraId="1486C65B" w14:textId="28B39464" w:rsidR="00F744BD" w:rsidRPr="00C21CFE" w:rsidRDefault="00F744BD" w:rsidP="00F744BD">
      <w:pPr>
        <w:pStyle w:val="Prrafodelista"/>
        <w:ind w:left="284" w:right="618"/>
        <w:jc w:val="both"/>
        <w:rPr>
          <w:rFonts w:ascii="Verdana" w:hAnsi="Verdana" w:cs="Arial"/>
          <w:i/>
          <w:szCs w:val="22"/>
        </w:rPr>
      </w:pPr>
      <w:r w:rsidRPr="00C21CFE">
        <w:rPr>
          <w:rFonts w:ascii="Verdana" w:hAnsi="Verdana" w:cs="Arial"/>
          <w:szCs w:val="22"/>
        </w:rPr>
        <w:t>Que el artículo 40 de la Ley 352 de 1997, establece:</w:t>
      </w:r>
      <w:r w:rsidRPr="00C21CFE">
        <w:rPr>
          <w:rFonts w:ascii="Verdana" w:hAnsi="Verdana" w:cs="Arial"/>
          <w:i/>
          <w:szCs w:val="22"/>
        </w:rPr>
        <w:t xml:space="preserve"> "la Naturaleza Jurídica. A partir de la presente Ley, la Unidad Prestadora de Servicios Hospital Militar Central se organizará como un establecimiento público del orden nacional adscrito al Ministerio de Defensa Nacional, con personería jurídica, patrimonio propio y autonomía administrativa, que se denominará Hospital Militar Central, con domicilio en la ciudad de Santa Fe de Bogotá, D.C.</w:t>
      </w:r>
      <w:r w:rsidR="000A1462" w:rsidRPr="00C21CFE">
        <w:rPr>
          <w:rFonts w:ascii="Verdana" w:hAnsi="Verdana" w:cs="Arial"/>
          <w:i/>
          <w:szCs w:val="22"/>
        </w:rPr>
        <w:t>”.</w:t>
      </w:r>
    </w:p>
    <w:p w14:paraId="117455FF" w14:textId="77777777" w:rsidR="00F744BD" w:rsidRPr="00C21CFE" w:rsidRDefault="00F744BD" w:rsidP="00F744BD">
      <w:pPr>
        <w:pStyle w:val="Prrafodelista"/>
        <w:ind w:left="284" w:right="618"/>
        <w:jc w:val="both"/>
        <w:rPr>
          <w:rFonts w:ascii="Verdana" w:hAnsi="Verdana" w:cs="Arial"/>
          <w:szCs w:val="22"/>
        </w:rPr>
      </w:pPr>
    </w:p>
    <w:p w14:paraId="4EEC024E" w14:textId="5F4A7B52" w:rsidR="00DF456B" w:rsidRPr="00C21CFE" w:rsidRDefault="00F744BD" w:rsidP="00DF456B">
      <w:pPr>
        <w:pStyle w:val="Prrafodelista"/>
        <w:ind w:left="284" w:right="618"/>
        <w:jc w:val="both"/>
        <w:rPr>
          <w:rFonts w:ascii="Verdana" w:hAnsi="Verdana" w:cs="Arial"/>
          <w:szCs w:val="22"/>
        </w:rPr>
      </w:pPr>
      <w:r w:rsidRPr="00C21CFE">
        <w:rPr>
          <w:rFonts w:ascii="Verdana" w:hAnsi="Verdana" w:cs="Arial"/>
          <w:szCs w:val="22"/>
        </w:rPr>
        <w:t>Que el artículo 78 de la Ley 489 de 1998, establece: "</w:t>
      </w:r>
      <w:r w:rsidRPr="00C21CFE">
        <w:rPr>
          <w:rFonts w:ascii="Verdana" w:hAnsi="Verdana" w:cs="Arial"/>
          <w:i/>
          <w:iCs/>
          <w:szCs w:val="22"/>
        </w:rPr>
        <w:t>Calidad y funciones del director, gerente o presidente. A más de las que le señalen las leyes y reglamentos correspondientes, los representantes legales de los establecimientos públicos cumplirán todas aquellas funciones que se relacionen con la organización y funcionamiento, con el ejercicio de la autonomía administrativa y la representación legal, que no se hallen expresamente atribuidas a otra unidad. En particular les compete: a) Dirigir, coordinar, vigilar y controlar la ejecución de las funciones o programas de la organización y de su personal</w:t>
      </w:r>
      <w:r w:rsidRPr="00C21CFE">
        <w:rPr>
          <w:rFonts w:ascii="Verdana" w:hAnsi="Verdana" w:cs="Arial"/>
          <w:szCs w:val="22"/>
        </w:rPr>
        <w:t xml:space="preserve">". </w:t>
      </w:r>
    </w:p>
    <w:p w14:paraId="4740D483" w14:textId="6E5BDF40" w:rsidR="00DF456B" w:rsidRPr="00C21CFE" w:rsidRDefault="00DF456B" w:rsidP="00DF456B">
      <w:pPr>
        <w:spacing w:after="0"/>
        <w:ind w:left="284" w:right="674"/>
        <w:jc w:val="both"/>
        <w:rPr>
          <w:rFonts w:ascii="Verdana" w:hAnsi="Verdana" w:cs="Arial"/>
          <w:i/>
          <w:iCs/>
          <w:szCs w:val="22"/>
        </w:rPr>
      </w:pPr>
      <w:r w:rsidRPr="00C21CFE">
        <w:rPr>
          <w:rFonts w:ascii="Verdana" w:hAnsi="Verdana" w:cs="Arial"/>
          <w:szCs w:val="22"/>
        </w:rPr>
        <w:lastRenderedPageBreak/>
        <w:t xml:space="preserve">Que </w:t>
      </w:r>
      <w:r w:rsidR="004C6BF4">
        <w:rPr>
          <w:rFonts w:ascii="Verdana" w:hAnsi="Verdana" w:cs="Arial"/>
          <w:szCs w:val="22"/>
        </w:rPr>
        <w:t>a través del</w:t>
      </w:r>
      <w:r w:rsidRPr="00C21CFE">
        <w:rPr>
          <w:rFonts w:ascii="Verdana" w:hAnsi="Verdana" w:cs="Arial"/>
          <w:szCs w:val="22"/>
        </w:rPr>
        <w:t xml:space="preserve"> artículo 22 del Decreto Ley 092 del 2007, </w:t>
      </w:r>
      <w:r w:rsidRPr="00C21CFE">
        <w:rPr>
          <w:rFonts w:ascii="Verdana" w:hAnsi="Verdana" w:cs="Arial"/>
          <w:i/>
          <w:iCs/>
          <w:szCs w:val="22"/>
        </w:rPr>
        <w:t>“Por el cual se modifica y determina el Sistema de Nomenclatura y Clasificación de los empleos de las entidades que integran el Sector Defensa</w:t>
      </w:r>
      <w:r w:rsidRPr="00C21CFE">
        <w:rPr>
          <w:rFonts w:ascii="Verdana" w:hAnsi="Verdana" w:cs="Arial"/>
          <w:szCs w:val="22"/>
        </w:rPr>
        <w:t xml:space="preserve">”, </w:t>
      </w:r>
      <w:r w:rsidRPr="00C21CFE">
        <w:rPr>
          <w:rFonts w:ascii="Verdana" w:hAnsi="Verdana" w:cs="Arial"/>
          <w:i/>
          <w:iCs/>
          <w:szCs w:val="22"/>
        </w:rPr>
        <w:t>“La adopción, adición, modificación o actualización del manual específico de funciones de las entidades que integran el sector defensa, se efectuará mediante resolución interna del jefe del organismo o de su delegado, y solo requerirá para su expedición concepto previo favorable del Ministro de Defensa Nacional.</w:t>
      </w:r>
    </w:p>
    <w:p w14:paraId="1ED9CDFC" w14:textId="1D2581E7" w:rsidR="00DF456B" w:rsidRPr="00C21CFE" w:rsidRDefault="00DF456B" w:rsidP="00DF456B">
      <w:pPr>
        <w:spacing w:after="0"/>
        <w:ind w:left="284" w:right="1099"/>
        <w:jc w:val="both"/>
        <w:rPr>
          <w:rFonts w:ascii="Verdana" w:hAnsi="Verdana" w:cs="Arial"/>
          <w:szCs w:val="22"/>
        </w:rPr>
      </w:pPr>
    </w:p>
    <w:p w14:paraId="082414DE" w14:textId="639D1B4A" w:rsidR="009D2F79" w:rsidRPr="00C21CFE" w:rsidRDefault="009D2F79" w:rsidP="009D2F79">
      <w:pPr>
        <w:pStyle w:val="Prrafodelista"/>
        <w:ind w:left="284" w:right="618"/>
        <w:jc w:val="both"/>
        <w:rPr>
          <w:rFonts w:ascii="Verdana" w:hAnsi="Verdana" w:cs="Arial"/>
          <w:szCs w:val="22"/>
        </w:rPr>
      </w:pPr>
      <w:r w:rsidRPr="00C21CFE">
        <w:rPr>
          <w:rFonts w:ascii="Verdana" w:hAnsi="Verdana" w:cs="Arial"/>
          <w:szCs w:val="22"/>
        </w:rPr>
        <w:t>Que</w:t>
      </w:r>
      <w:r w:rsidR="007C4370">
        <w:rPr>
          <w:rFonts w:ascii="Verdana" w:hAnsi="Verdana" w:cs="Arial"/>
          <w:szCs w:val="22"/>
        </w:rPr>
        <w:t xml:space="preserve"> </w:t>
      </w:r>
      <w:r w:rsidR="004C6BF4">
        <w:rPr>
          <w:rFonts w:ascii="Verdana" w:hAnsi="Verdana" w:cs="Arial"/>
          <w:szCs w:val="22"/>
        </w:rPr>
        <w:t>a través</w:t>
      </w:r>
      <w:r w:rsidR="007C4370">
        <w:rPr>
          <w:rFonts w:ascii="Verdana" w:hAnsi="Verdana" w:cs="Arial"/>
          <w:szCs w:val="22"/>
        </w:rPr>
        <w:t xml:space="preserve"> d</w:t>
      </w:r>
      <w:r w:rsidRPr="00C21CFE">
        <w:rPr>
          <w:rFonts w:ascii="Verdana" w:hAnsi="Verdana" w:cs="Arial"/>
          <w:szCs w:val="22"/>
        </w:rPr>
        <w:t>el Decreto 1877 de 2021 se modificó los artículos 2.2.1.1.1.2.5 y 2.2.1.1.1.2.6 de la Parte 2 del Título 1 del Capítulo 1 de la Sesión 1, Subsección 2 del Decreto 1070 de 2015 “</w:t>
      </w:r>
      <w:r w:rsidRPr="00C21CFE">
        <w:rPr>
          <w:rFonts w:ascii="Verdana" w:hAnsi="Verdana" w:cs="Arial"/>
          <w:i/>
          <w:szCs w:val="22"/>
        </w:rPr>
        <w:t>por el cual se expide en Decreto Reglamentario del Sector Administrativo de Defensa</w:t>
      </w:r>
      <w:r w:rsidRPr="00C21CFE">
        <w:rPr>
          <w:rFonts w:ascii="Verdana" w:hAnsi="Verdana" w:cs="Arial"/>
          <w:szCs w:val="22"/>
        </w:rPr>
        <w:t>”, en referencia con las competencias comportamentales comunes a los empleados del Sector Defensa y por nivel jerárquico.</w:t>
      </w:r>
    </w:p>
    <w:p w14:paraId="18C36898" w14:textId="647BC07B" w:rsidR="00D91F71" w:rsidRDefault="00D91F71" w:rsidP="00A94334">
      <w:pPr>
        <w:ind w:left="284" w:right="618"/>
        <w:jc w:val="both"/>
        <w:rPr>
          <w:rFonts w:ascii="Verdana" w:hAnsi="Verdana" w:cs="Arial"/>
          <w:szCs w:val="22"/>
        </w:rPr>
      </w:pPr>
      <w:r w:rsidRPr="00C21CFE">
        <w:rPr>
          <w:rFonts w:ascii="Verdana" w:hAnsi="Verdana" w:cs="Arial"/>
          <w:szCs w:val="22"/>
        </w:rPr>
        <w:t xml:space="preserve">Que </w:t>
      </w:r>
      <w:r w:rsidR="004C6BF4">
        <w:rPr>
          <w:rFonts w:ascii="Verdana" w:hAnsi="Verdana" w:cs="Arial"/>
          <w:szCs w:val="22"/>
        </w:rPr>
        <w:t>a través de la</w:t>
      </w:r>
      <w:r w:rsidRPr="00C21CFE">
        <w:rPr>
          <w:rFonts w:ascii="Verdana" w:hAnsi="Verdana" w:cs="Arial"/>
          <w:szCs w:val="22"/>
        </w:rPr>
        <w:t xml:space="preserve"> Resolución </w:t>
      </w:r>
      <w:r w:rsidR="00A94334" w:rsidRPr="00C21CFE">
        <w:rPr>
          <w:rFonts w:ascii="Verdana" w:hAnsi="Verdana" w:cs="Arial"/>
          <w:szCs w:val="22"/>
        </w:rPr>
        <w:t>123</w:t>
      </w:r>
      <w:r w:rsidRPr="00C21CFE">
        <w:rPr>
          <w:rFonts w:ascii="Verdana" w:hAnsi="Verdana" w:cs="Arial"/>
          <w:szCs w:val="22"/>
        </w:rPr>
        <w:t> </w:t>
      </w:r>
      <w:r w:rsidR="00A94334" w:rsidRPr="00C21CFE">
        <w:rPr>
          <w:rFonts w:ascii="Verdana" w:hAnsi="Verdana" w:cs="Arial"/>
          <w:szCs w:val="22"/>
        </w:rPr>
        <w:t xml:space="preserve">de </w:t>
      </w:r>
      <w:r w:rsidRPr="00C21CFE">
        <w:rPr>
          <w:rFonts w:ascii="Verdana" w:hAnsi="Verdana" w:cs="Arial"/>
          <w:szCs w:val="22"/>
        </w:rPr>
        <w:t xml:space="preserve">2022 </w:t>
      </w:r>
      <w:r w:rsidR="00924778" w:rsidRPr="00C21CFE">
        <w:rPr>
          <w:rFonts w:ascii="Verdana" w:hAnsi="Verdana" w:cs="Arial"/>
          <w:szCs w:val="22"/>
        </w:rPr>
        <w:t>“</w:t>
      </w:r>
      <w:r w:rsidR="001B06A2" w:rsidRPr="00C21CFE">
        <w:rPr>
          <w:rFonts w:ascii="Verdana" w:hAnsi="Verdana" w:cs="Arial"/>
          <w:i/>
          <w:iCs/>
          <w:szCs w:val="22"/>
        </w:rPr>
        <w:t>Por la cual se modifica parcialmente el Manual de Funciones y Competencias para el pe</w:t>
      </w:r>
      <w:r w:rsidR="009D2F79" w:rsidRPr="00C21CFE">
        <w:rPr>
          <w:rFonts w:ascii="Verdana" w:hAnsi="Verdana" w:cs="Arial"/>
          <w:i/>
          <w:iCs/>
          <w:szCs w:val="22"/>
        </w:rPr>
        <w:t xml:space="preserve">rsonal civil y no uniformado de </w:t>
      </w:r>
      <w:r w:rsidR="001B06A2" w:rsidRPr="00C21CFE">
        <w:rPr>
          <w:rFonts w:ascii="Verdana" w:hAnsi="Verdana" w:cs="Arial"/>
          <w:i/>
          <w:iCs/>
          <w:szCs w:val="22"/>
        </w:rPr>
        <w:t>la planta de personal del Hospital Militar Central</w:t>
      </w:r>
      <w:r w:rsidR="00924778" w:rsidRPr="00C21CFE">
        <w:rPr>
          <w:rFonts w:ascii="Verdana" w:hAnsi="Verdana" w:cs="Arial"/>
          <w:szCs w:val="22"/>
        </w:rPr>
        <w:t>”,</w:t>
      </w:r>
      <w:r w:rsidR="001B06A2" w:rsidRPr="00C21CFE">
        <w:rPr>
          <w:rFonts w:ascii="Verdana" w:hAnsi="Verdana" w:cs="Arial"/>
          <w:szCs w:val="22"/>
        </w:rPr>
        <w:t xml:space="preserve"> </w:t>
      </w:r>
      <w:r w:rsidRPr="00C21CFE">
        <w:rPr>
          <w:rFonts w:ascii="Verdana" w:hAnsi="Verdana" w:cs="Arial"/>
          <w:szCs w:val="22"/>
        </w:rPr>
        <w:t xml:space="preserve">se efectuó modificación a las Resoluciones 664 de 12 de Agosto de 2015, 483 de 09 de Junio de 2016, 1602 de 2018, 921 de septiembre 13 de </w:t>
      </w:r>
      <w:r w:rsidR="009E5AEB" w:rsidRPr="00C21CFE">
        <w:rPr>
          <w:rFonts w:ascii="Verdana" w:hAnsi="Verdana" w:cs="Arial"/>
          <w:szCs w:val="22"/>
        </w:rPr>
        <w:t>2019,</w:t>
      </w:r>
      <w:r w:rsidRPr="00C21CFE">
        <w:rPr>
          <w:rFonts w:ascii="Verdana" w:hAnsi="Verdana" w:cs="Arial"/>
          <w:szCs w:val="22"/>
        </w:rPr>
        <w:t xml:space="preserve"> en el sentido de ampliar</w:t>
      </w:r>
      <w:r w:rsidR="00501A38" w:rsidRPr="00C21CFE">
        <w:rPr>
          <w:rFonts w:ascii="Verdana" w:hAnsi="Verdana" w:cs="Arial"/>
          <w:szCs w:val="22"/>
        </w:rPr>
        <w:t>, suprimir</w:t>
      </w:r>
      <w:r w:rsidRPr="00C21CFE">
        <w:rPr>
          <w:rFonts w:ascii="Verdana" w:hAnsi="Verdana" w:cs="Arial"/>
          <w:szCs w:val="22"/>
        </w:rPr>
        <w:t xml:space="preserve"> y crear perfil</w:t>
      </w:r>
      <w:r w:rsidR="00501A38" w:rsidRPr="00C21CFE">
        <w:rPr>
          <w:rFonts w:ascii="Verdana" w:hAnsi="Verdana" w:cs="Arial"/>
          <w:szCs w:val="22"/>
        </w:rPr>
        <w:t>es</w:t>
      </w:r>
      <w:r w:rsidR="00A94334" w:rsidRPr="00C21CFE">
        <w:rPr>
          <w:rFonts w:ascii="Verdana" w:hAnsi="Verdana" w:cs="Arial"/>
          <w:szCs w:val="22"/>
        </w:rPr>
        <w:t xml:space="preserve"> funcional</w:t>
      </w:r>
      <w:r w:rsidR="00501A38" w:rsidRPr="00C21CFE">
        <w:rPr>
          <w:rFonts w:ascii="Verdana" w:hAnsi="Verdana" w:cs="Arial"/>
          <w:szCs w:val="22"/>
        </w:rPr>
        <w:t>es</w:t>
      </w:r>
      <w:r w:rsidR="00A94334" w:rsidRPr="00C21CFE">
        <w:rPr>
          <w:rFonts w:ascii="Verdana" w:hAnsi="Verdana" w:cs="Arial"/>
          <w:szCs w:val="22"/>
        </w:rPr>
        <w:t xml:space="preserve"> para </w:t>
      </w:r>
      <w:r w:rsidR="00501A38" w:rsidRPr="00C21CFE">
        <w:rPr>
          <w:rFonts w:ascii="Verdana" w:hAnsi="Verdana" w:cs="Arial"/>
          <w:szCs w:val="22"/>
        </w:rPr>
        <w:t xml:space="preserve">los empleos </w:t>
      </w:r>
      <w:r w:rsidR="000544A5" w:rsidRPr="00C21CFE">
        <w:rPr>
          <w:rFonts w:ascii="Verdana" w:hAnsi="Verdana" w:cs="Arial"/>
          <w:szCs w:val="22"/>
        </w:rPr>
        <w:t>denominados S</w:t>
      </w:r>
      <w:r w:rsidR="00501A38" w:rsidRPr="00C21CFE">
        <w:rPr>
          <w:rFonts w:ascii="Verdana" w:hAnsi="Verdana" w:cs="Arial"/>
          <w:szCs w:val="22"/>
        </w:rPr>
        <w:t xml:space="preserve">ervidor </w:t>
      </w:r>
      <w:r w:rsidR="000544A5" w:rsidRPr="00C21CFE">
        <w:rPr>
          <w:rFonts w:ascii="Verdana" w:hAnsi="Verdana" w:cs="Arial"/>
          <w:szCs w:val="22"/>
        </w:rPr>
        <w:t>M</w:t>
      </w:r>
      <w:r w:rsidR="00501A38" w:rsidRPr="00C21CFE">
        <w:rPr>
          <w:rFonts w:ascii="Verdana" w:hAnsi="Verdana" w:cs="Arial"/>
          <w:szCs w:val="22"/>
        </w:rPr>
        <w:t xml:space="preserve">isional en </w:t>
      </w:r>
      <w:r w:rsidR="000544A5" w:rsidRPr="00C21CFE">
        <w:rPr>
          <w:rFonts w:ascii="Verdana" w:hAnsi="Verdana" w:cs="Arial"/>
          <w:szCs w:val="22"/>
        </w:rPr>
        <w:t>S</w:t>
      </w:r>
      <w:r w:rsidR="00501A38" w:rsidRPr="00C21CFE">
        <w:rPr>
          <w:rFonts w:ascii="Verdana" w:hAnsi="Verdana" w:cs="Arial"/>
          <w:szCs w:val="22"/>
        </w:rPr>
        <w:t xml:space="preserve">anidad </w:t>
      </w:r>
      <w:r w:rsidR="000544A5" w:rsidRPr="00C21CFE">
        <w:rPr>
          <w:rFonts w:ascii="Verdana" w:hAnsi="Verdana" w:cs="Arial"/>
          <w:szCs w:val="22"/>
        </w:rPr>
        <w:t>M</w:t>
      </w:r>
      <w:r w:rsidR="00501A38" w:rsidRPr="00C21CFE">
        <w:rPr>
          <w:rFonts w:ascii="Verdana" w:hAnsi="Verdana" w:cs="Arial"/>
          <w:szCs w:val="22"/>
        </w:rPr>
        <w:t xml:space="preserve">ilitar, </w:t>
      </w:r>
      <w:r w:rsidR="003F7198" w:rsidRPr="00C21CFE">
        <w:rPr>
          <w:rFonts w:ascii="Verdana" w:hAnsi="Verdana" w:cs="Arial"/>
          <w:szCs w:val="22"/>
        </w:rPr>
        <w:t>T</w:t>
      </w:r>
      <w:r w:rsidR="00501A38" w:rsidRPr="00C21CFE">
        <w:rPr>
          <w:rFonts w:ascii="Verdana" w:hAnsi="Verdana" w:cs="Arial"/>
          <w:szCs w:val="22"/>
        </w:rPr>
        <w:t xml:space="preserve">écnico de </w:t>
      </w:r>
      <w:r w:rsidR="003F7198" w:rsidRPr="00C21CFE">
        <w:rPr>
          <w:rFonts w:ascii="Verdana" w:hAnsi="Verdana" w:cs="Arial"/>
          <w:szCs w:val="22"/>
        </w:rPr>
        <w:t>S</w:t>
      </w:r>
      <w:r w:rsidR="00501A38" w:rsidRPr="00C21CFE">
        <w:rPr>
          <w:rFonts w:ascii="Verdana" w:hAnsi="Verdana" w:cs="Arial"/>
          <w:szCs w:val="22"/>
        </w:rPr>
        <w:t xml:space="preserve">ervicios y </w:t>
      </w:r>
      <w:r w:rsidR="003F7198" w:rsidRPr="00C21CFE">
        <w:rPr>
          <w:rFonts w:ascii="Verdana" w:hAnsi="Verdana" w:cs="Arial"/>
          <w:szCs w:val="22"/>
        </w:rPr>
        <w:t>A</w:t>
      </w:r>
      <w:r w:rsidR="00501A38" w:rsidRPr="00C21CFE">
        <w:rPr>
          <w:rFonts w:ascii="Verdana" w:hAnsi="Verdana" w:cs="Arial"/>
          <w:szCs w:val="22"/>
        </w:rPr>
        <w:t xml:space="preserve">uxiliar de </w:t>
      </w:r>
      <w:r w:rsidR="003F7198" w:rsidRPr="00C21CFE">
        <w:rPr>
          <w:rFonts w:ascii="Verdana" w:hAnsi="Verdana" w:cs="Arial"/>
          <w:szCs w:val="22"/>
        </w:rPr>
        <w:t>S</w:t>
      </w:r>
      <w:r w:rsidR="00501A38" w:rsidRPr="00C21CFE">
        <w:rPr>
          <w:rFonts w:ascii="Verdana" w:hAnsi="Verdana" w:cs="Arial"/>
          <w:szCs w:val="22"/>
        </w:rPr>
        <w:t xml:space="preserve">ervicios. </w:t>
      </w:r>
    </w:p>
    <w:p w14:paraId="3D1E1A53" w14:textId="233CD07D" w:rsidR="00AE4D72" w:rsidRPr="000B2D73" w:rsidRDefault="002A0063" w:rsidP="00F02B82">
      <w:pPr>
        <w:pStyle w:val="Prrafodelista"/>
        <w:ind w:left="284" w:right="618"/>
        <w:jc w:val="both"/>
        <w:rPr>
          <w:rFonts w:ascii="Verdana" w:hAnsi="Verdana" w:cs="Arial"/>
          <w:szCs w:val="22"/>
        </w:rPr>
      </w:pPr>
      <w:r w:rsidRPr="000B2D73">
        <w:rPr>
          <w:rFonts w:ascii="Verdana" w:hAnsi="Verdana" w:cs="Arial"/>
          <w:szCs w:val="22"/>
        </w:rPr>
        <w:t>Que</w:t>
      </w:r>
      <w:r w:rsidR="00D91F71" w:rsidRPr="000B2D73">
        <w:rPr>
          <w:rFonts w:ascii="Verdana" w:hAnsi="Verdana" w:cs="Arial"/>
          <w:szCs w:val="22"/>
        </w:rPr>
        <w:t xml:space="preserve"> </w:t>
      </w:r>
      <w:r w:rsidR="00456516">
        <w:rPr>
          <w:rFonts w:ascii="Verdana" w:hAnsi="Verdana" w:cs="Arial"/>
          <w:szCs w:val="22"/>
        </w:rPr>
        <w:t xml:space="preserve">de conformidad con la dinámica de la entidad se ha identificado </w:t>
      </w:r>
      <w:r w:rsidR="00A5271B" w:rsidRPr="000B2D73">
        <w:rPr>
          <w:rFonts w:ascii="Verdana" w:hAnsi="Verdana" w:cs="Arial"/>
          <w:szCs w:val="22"/>
        </w:rPr>
        <w:t xml:space="preserve">la necesidad de </w:t>
      </w:r>
      <w:r w:rsidR="00456516">
        <w:rPr>
          <w:rFonts w:ascii="Verdana" w:hAnsi="Verdana" w:cs="Arial"/>
          <w:szCs w:val="22"/>
        </w:rPr>
        <w:t xml:space="preserve">un perfil </w:t>
      </w:r>
      <w:r w:rsidR="0006415C">
        <w:rPr>
          <w:rFonts w:ascii="Verdana" w:hAnsi="Verdana" w:cs="Arial"/>
          <w:szCs w:val="22"/>
        </w:rPr>
        <w:t xml:space="preserve">de </w:t>
      </w:r>
      <w:r w:rsidR="00726E04">
        <w:rPr>
          <w:rFonts w:ascii="Verdana" w:hAnsi="Verdana" w:cs="Arial"/>
          <w:szCs w:val="22"/>
        </w:rPr>
        <w:t xml:space="preserve">especialista en medicina familiar </w:t>
      </w:r>
      <w:r w:rsidR="0006415C">
        <w:rPr>
          <w:rFonts w:ascii="Verdana" w:hAnsi="Verdana" w:cs="Arial"/>
          <w:szCs w:val="22"/>
        </w:rPr>
        <w:t xml:space="preserve">para </w:t>
      </w:r>
      <w:r w:rsidR="00346BE1" w:rsidRPr="000B2D73">
        <w:rPr>
          <w:rFonts w:ascii="Verdana" w:hAnsi="Verdana" w:cs="Arial"/>
          <w:szCs w:val="22"/>
        </w:rPr>
        <w:t>el servicio de hospitalizació</w:t>
      </w:r>
      <w:r w:rsidR="00532BF5">
        <w:rPr>
          <w:rFonts w:ascii="Verdana" w:hAnsi="Verdana" w:cs="Arial"/>
          <w:szCs w:val="22"/>
        </w:rPr>
        <w:t>n del Hospital Militar Central en la Unidad Medico Hospitalaria.</w:t>
      </w:r>
    </w:p>
    <w:p w14:paraId="0EF04A35" w14:textId="69984021" w:rsidR="009D2F79" w:rsidRPr="000B2D73" w:rsidRDefault="00F744BD" w:rsidP="000B2D73">
      <w:pPr>
        <w:ind w:left="284" w:right="618"/>
        <w:jc w:val="both"/>
        <w:rPr>
          <w:rFonts w:ascii="Verdana" w:hAnsi="Verdana" w:cs="Arial"/>
          <w:szCs w:val="22"/>
        </w:rPr>
      </w:pPr>
      <w:r w:rsidRPr="000B2D73">
        <w:rPr>
          <w:rFonts w:ascii="Verdana" w:hAnsi="Verdana" w:cs="Arial"/>
          <w:szCs w:val="22"/>
        </w:rPr>
        <w:t xml:space="preserve">Que </w:t>
      </w:r>
      <w:r w:rsidR="004C6BF4">
        <w:rPr>
          <w:rFonts w:ascii="Verdana" w:hAnsi="Verdana" w:cs="Arial"/>
          <w:szCs w:val="22"/>
        </w:rPr>
        <w:t>a través del</w:t>
      </w:r>
      <w:r w:rsidRPr="000B2D73">
        <w:rPr>
          <w:rFonts w:ascii="Verdana" w:hAnsi="Verdana" w:cs="Arial"/>
          <w:szCs w:val="22"/>
        </w:rPr>
        <w:t xml:space="preserve"> </w:t>
      </w:r>
      <w:r w:rsidR="00AE4D72" w:rsidRPr="000B2D73">
        <w:rPr>
          <w:rFonts w:ascii="Verdana" w:hAnsi="Verdana" w:cs="Arial"/>
          <w:szCs w:val="22"/>
        </w:rPr>
        <w:t>o</w:t>
      </w:r>
      <w:r w:rsidRPr="000B2D73">
        <w:rPr>
          <w:rFonts w:ascii="Verdana" w:hAnsi="Verdana" w:cs="Arial"/>
          <w:szCs w:val="22"/>
        </w:rPr>
        <w:t xml:space="preserve">ficio </w:t>
      </w:r>
      <w:r w:rsidR="00AE4D72" w:rsidRPr="000B2D73">
        <w:rPr>
          <w:rFonts w:ascii="Verdana" w:hAnsi="Verdana" w:cs="Arial"/>
          <w:szCs w:val="22"/>
        </w:rPr>
        <w:t>No</w:t>
      </w:r>
      <w:r w:rsidRPr="000B2D73">
        <w:rPr>
          <w:rFonts w:ascii="Verdana" w:hAnsi="Verdana" w:cs="Arial"/>
          <w:szCs w:val="22"/>
        </w:rPr>
        <w:t xml:space="preserve">. </w:t>
      </w:r>
      <w:r w:rsidR="0006415C">
        <w:rPr>
          <w:rFonts w:ascii="Verdana" w:hAnsi="Verdana" w:cs="Arial"/>
          <w:szCs w:val="22"/>
        </w:rPr>
        <w:t>________</w:t>
      </w:r>
      <w:r w:rsidRPr="000B2D73">
        <w:rPr>
          <w:rFonts w:ascii="Verdana" w:hAnsi="Verdana" w:cs="Arial"/>
          <w:szCs w:val="22"/>
        </w:rPr>
        <w:t xml:space="preserve"> de fecha </w:t>
      </w:r>
      <w:r w:rsidR="0006415C">
        <w:rPr>
          <w:rFonts w:ascii="Verdana" w:hAnsi="Verdana" w:cs="Arial"/>
          <w:szCs w:val="22"/>
        </w:rPr>
        <w:t>____________</w:t>
      </w:r>
      <w:r w:rsidRPr="000B2D73">
        <w:rPr>
          <w:rFonts w:ascii="Verdana" w:hAnsi="Verdana" w:cs="Arial"/>
          <w:szCs w:val="22"/>
        </w:rPr>
        <w:t xml:space="preserve"> de 202</w:t>
      </w:r>
      <w:r w:rsidR="0006415C">
        <w:rPr>
          <w:rFonts w:ascii="Verdana" w:hAnsi="Verdana" w:cs="Arial"/>
          <w:szCs w:val="22"/>
        </w:rPr>
        <w:t>5</w:t>
      </w:r>
      <w:r w:rsidRPr="000B2D73">
        <w:rPr>
          <w:rFonts w:ascii="Verdana" w:hAnsi="Verdana" w:cs="Arial"/>
          <w:szCs w:val="22"/>
        </w:rPr>
        <w:t xml:space="preserve">, el Ministerio de Defensa Nacional emitió concepto previo y favorable, para </w:t>
      </w:r>
      <w:r w:rsidR="00C664A2" w:rsidRPr="000B2D73">
        <w:rPr>
          <w:rFonts w:ascii="Verdana" w:hAnsi="Verdana" w:cs="Arial"/>
          <w:szCs w:val="22"/>
        </w:rPr>
        <w:t xml:space="preserve">adicionar </w:t>
      </w:r>
      <w:r w:rsidRPr="000B2D73">
        <w:rPr>
          <w:rFonts w:ascii="Verdana" w:hAnsi="Verdana" w:cs="Arial"/>
          <w:szCs w:val="22"/>
        </w:rPr>
        <w:t>el Manual Especifico de Funciones y Competencias en lo señalado anteriormente.</w:t>
      </w:r>
    </w:p>
    <w:p w14:paraId="335B9D82" w14:textId="28B16619" w:rsidR="009D2F79" w:rsidRPr="00C21CFE" w:rsidRDefault="009D2F79" w:rsidP="000D429D">
      <w:pPr>
        <w:pStyle w:val="Prrafodelista"/>
        <w:ind w:left="284" w:right="618"/>
        <w:jc w:val="both"/>
        <w:rPr>
          <w:rFonts w:ascii="Verdana" w:hAnsi="Verdana" w:cs="Arial"/>
          <w:szCs w:val="22"/>
        </w:rPr>
      </w:pPr>
      <w:r w:rsidRPr="00C21CFE">
        <w:rPr>
          <w:rFonts w:ascii="Verdana" w:hAnsi="Verdana" w:cs="Arial"/>
          <w:szCs w:val="22"/>
        </w:rPr>
        <w:t xml:space="preserve">Que el presente acto administrativo se publicó en la página Web del </w:t>
      </w:r>
      <w:r w:rsidR="008D676E">
        <w:rPr>
          <w:rFonts w:ascii="Verdana" w:hAnsi="Verdana" w:cs="Arial"/>
          <w:szCs w:val="22"/>
        </w:rPr>
        <w:t>Hospital Militar Central</w:t>
      </w:r>
      <w:r w:rsidRPr="00C21CFE">
        <w:rPr>
          <w:rFonts w:ascii="Verdana" w:hAnsi="Verdana" w:cs="Arial"/>
          <w:szCs w:val="22"/>
        </w:rPr>
        <w:t xml:space="preserve"> por un término de diez (10) días, a partir del </w:t>
      </w:r>
      <w:proofErr w:type="spellStart"/>
      <w:r w:rsidRPr="00C21CFE">
        <w:rPr>
          <w:rFonts w:ascii="Verdana" w:hAnsi="Verdana" w:cs="Arial"/>
          <w:szCs w:val="22"/>
        </w:rPr>
        <w:t>xx</w:t>
      </w:r>
      <w:proofErr w:type="spellEnd"/>
      <w:r w:rsidRPr="00C21CFE">
        <w:rPr>
          <w:rFonts w:ascii="Verdana" w:hAnsi="Verdana" w:cs="Arial"/>
          <w:szCs w:val="22"/>
        </w:rPr>
        <w:t xml:space="preserve"> de </w:t>
      </w:r>
      <w:proofErr w:type="spellStart"/>
      <w:r w:rsidRPr="00C21CFE">
        <w:rPr>
          <w:rFonts w:ascii="Verdana" w:hAnsi="Verdana" w:cs="Arial"/>
          <w:szCs w:val="22"/>
        </w:rPr>
        <w:t>xx</w:t>
      </w:r>
      <w:proofErr w:type="spellEnd"/>
      <w:r w:rsidRPr="00C21CFE">
        <w:rPr>
          <w:rFonts w:ascii="Verdana" w:hAnsi="Verdana" w:cs="Arial"/>
          <w:szCs w:val="22"/>
        </w:rPr>
        <w:t xml:space="preserve"> de 202</w:t>
      </w:r>
      <w:r w:rsidR="0006415C">
        <w:rPr>
          <w:rFonts w:ascii="Verdana" w:hAnsi="Verdana" w:cs="Arial"/>
          <w:szCs w:val="22"/>
        </w:rPr>
        <w:t>5</w:t>
      </w:r>
      <w:r w:rsidRPr="00C21CFE">
        <w:rPr>
          <w:rFonts w:ascii="Verdana" w:hAnsi="Verdana" w:cs="Arial"/>
          <w:szCs w:val="22"/>
        </w:rPr>
        <w:t>, plazo en el cual se recibieron observaciones y se acogieron las pertinentes.</w:t>
      </w:r>
    </w:p>
    <w:p w14:paraId="192B9D7B" w14:textId="77777777" w:rsidR="00F744BD" w:rsidRPr="00C21CFE" w:rsidRDefault="00F744BD" w:rsidP="000D429D">
      <w:pPr>
        <w:pStyle w:val="Prrafodelista"/>
        <w:ind w:left="284" w:right="618"/>
        <w:jc w:val="both"/>
        <w:rPr>
          <w:rFonts w:ascii="Verdana" w:hAnsi="Verdana" w:cs="Arial"/>
          <w:szCs w:val="22"/>
        </w:rPr>
      </w:pPr>
    </w:p>
    <w:p w14:paraId="233EA8B5" w14:textId="0350FCB1" w:rsidR="009E5AEB" w:rsidRPr="00C21CFE" w:rsidRDefault="000A1F4B" w:rsidP="000D429D">
      <w:pPr>
        <w:pStyle w:val="Prrafodelista"/>
        <w:ind w:left="284" w:right="618"/>
        <w:jc w:val="both"/>
        <w:rPr>
          <w:rFonts w:ascii="Verdana" w:hAnsi="Verdana" w:cs="Arial"/>
          <w:szCs w:val="22"/>
        </w:rPr>
      </w:pPr>
      <w:r>
        <w:rPr>
          <w:rFonts w:ascii="Verdana" w:hAnsi="Verdana" w:cs="Arial"/>
          <w:szCs w:val="22"/>
        </w:rPr>
        <w:t>En</w:t>
      </w:r>
      <w:r w:rsidR="00F744BD" w:rsidRPr="00C21CFE">
        <w:rPr>
          <w:rFonts w:ascii="Verdana" w:hAnsi="Verdana" w:cs="Arial"/>
          <w:szCs w:val="22"/>
        </w:rPr>
        <w:t xml:space="preserve"> mérito de lo expuesto, </w:t>
      </w:r>
    </w:p>
    <w:p w14:paraId="68E39AB4" w14:textId="77777777" w:rsidR="009D2F79" w:rsidRPr="00C21CFE" w:rsidRDefault="009D2F79" w:rsidP="000D429D">
      <w:pPr>
        <w:pStyle w:val="Prrafodelista"/>
        <w:ind w:left="284" w:right="618"/>
        <w:jc w:val="both"/>
        <w:rPr>
          <w:rFonts w:ascii="Verdana" w:hAnsi="Verdana" w:cs="Arial"/>
          <w:szCs w:val="22"/>
        </w:rPr>
      </w:pPr>
    </w:p>
    <w:p w14:paraId="2A866672" w14:textId="77777777" w:rsidR="00B23669" w:rsidRDefault="00B23669" w:rsidP="000D429D">
      <w:pPr>
        <w:pStyle w:val="Prrafodelista"/>
        <w:ind w:left="284"/>
        <w:jc w:val="center"/>
        <w:rPr>
          <w:rFonts w:ascii="Verdana" w:hAnsi="Verdana" w:cs="Arial"/>
          <w:b/>
          <w:szCs w:val="22"/>
        </w:rPr>
      </w:pPr>
    </w:p>
    <w:p w14:paraId="0114F9E3" w14:textId="77777777" w:rsidR="00B23669" w:rsidRDefault="00B23669" w:rsidP="000D429D">
      <w:pPr>
        <w:pStyle w:val="Prrafodelista"/>
        <w:ind w:left="284"/>
        <w:jc w:val="center"/>
        <w:rPr>
          <w:rFonts w:ascii="Verdana" w:hAnsi="Verdana" w:cs="Arial"/>
          <w:b/>
          <w:szCs w:val="22"/>
        </w:rPr>
      </w:pPr>
    </w:p>
    <w:p w14:paraId="1CC31E1B" w14:textId="77777777" w:rsidR="00B23669" w:rsidRDefault="00B23669" w:rsidP="000D429D">
      <w:pPr>
        <w:pStyle w:val="Prrafodelista"/>
        <w:ind w:left="284"/>
        <w:jc w:val="center"/>
        <w:rPr>
          <w:rFonts w:ascii="Verdana" w:hAnsi="Verdana" w:cs="Arial"/>
          <w:b/>
          <w:szCs w:val="22"/>
        </w:rPr>
      </w:pPr>
    </w:p>
    <w:p w14:paraId="25019914" w14:textId="77777777" w:rsidR="00F744BD" w:rsidRPr="00C21CFE" w:rsidRDefault="00F744BD" w:rsidP="000D429D">
      <w:pPr>
        <w:pStyle w:val="Prrafodelista"/>
        <w:ind w:left="284"/>
        <w:jc w:val="center"/>
        <w:rPr>
          <w:rFonts w:ascii="Verdana" w:hAnsi="Verdana" w:cs="Arial"/>
          <w:b/>
          <w:szCs w:val="22"/>
        </w:rPr>
      </w:pPr>
      <w:r w:rsidRPr="00C21CFE">
        <w:rPr>
          <w:rFonts w:ascii="Verdana" w:hAnsi="Verdana" w:cs="Arial"/>
          <w:b/>
          <w:szCs w:val="22"/>
        </w:rPr>
        <w:t>RESUELVE:</w:t>
      </w:r>
    </w:p>
    <w:p w14:paraId="7EB2E5BF" w14:textId="77777777" w:rsidR="009D2F79" w:rsidRPr="00C21CFE" w:rsidRDefault="009D2F79" w:rsidP="000D429D">
      <w:pPr>
        <w:pStyle w:val="Prrafodelista"/>
        <w:ind w:left="284"/>
        <w:jc w:val="center"/>
        <w:rPr>
          <w:rFonts w:ascii="Verdana" w:hAnsi="Verdana" w:cs="Arial"/>
          <w:b/>
          <w:szCs w:val="22"/>
        </w:rPr>
      </w:pPr>
    </w:p>
    <w:p w14:paraId="1556DE49" w14:textId="78BEE19B" w:rsidR="009616F2" w:rsidRPr="009616F2" w:rsidRDefault="00F744BD" w:rsidP="000D429D">
      <w:pPr>
        <w:ind w:left="284" w:right="618"/>
        <w:jc w:val="both"/>
        <w:rPr>
          <w:rFonts w:ascii="Verdana" w:hAnsi="Verdana" w:cs="Arial"/>
          <w:szCs w:val="22"/>
        </w:rPr>
      </w:pPr>
      <w:r w:rsidRPr="004E37BB">
        <w:rPr>
          <w:rFonts w:ascii="Verdana" w:hAnsi="Verdana" w:cs="Arial"/>
          <w:b/>
          <w:szCs w:val="22"/>
        </w:rPr>
        <w:t>ARTÍCULO PRIMERO</w:t>
      </w:r>
      <w:r w:rsidRPr="004E37BB">
        <w:rPr>
          <w:rFonts w:ascii="Verdana" w:hAnsi="Verdana" w:cs="Arial"/>
          <w:szCs w:val="22"/>
        </w:rPr>
        <w:t xml:space="preserve">: </w:t>
      </w:r>
      <w:r w:rsidR="00367A50" w:rsidRPr="004E37BB">
        <w:rPr>
          <w:rFonts w:ascii="Verdana" w:hAnsi="Verdana" w:cs="Arial"/>
          <w:szCs w:val="22"/>
        </w:rPr>
        <w:t>Adicionar</w:t>
      </w:r>
      <w:r w:rsidR="00DF456B" w:rsidRPr="004E37BB">
        <w:rPr>
          <w:rFonts w:ascii="Verdana" w:hAnsi="Verdana" w:cs="Arial"/>
          <w:szCs w:val="22"/>
        </w:rPr>
        <w:t xml:space="preserve"> </w:t>
      </w:r>
      <w:r w:rsidR="00A3500E" w:rsidRPr="004E37BB">
        <w:rPr>
          <w:rFonts w:ascii="Verdana" w:hAnsi="Verdana" w:cs="Arial"/>
          <w:szCs w:val="22"/>
        </w:rPr>
        <w:t>la Resolución 123 de 22 de febrero de 2022 “</w:t>
      </w:r>
      <w:r w:rsidR="00F73834" w:rsidRPr="004E37BB">
        <w:rPr>
          <w:rFonts w:ascii="Verdana" w:hAnsi="Verdana" w:cs="Arial"/>
          <w:i/>
          <w:szCs w:val="22"/>
        </w:rPr>
        <w:t>Por la cual se modifica parcialmente el Manual de Funciones y Competencias para el personal civil y no uniformado de la planta de personal del Hospital Militar Central</w:t>
      </w:r>
      <w:r w:rsidR="0006415C">
        <w:rPr>
          <w:rFonts w:ascii="Verdana" w:hAnsi="Verdana" w:cs="Arial"/>
          <w:i/>
          <w:szCs w:val="22"/>
        </w:rPr>
        <w:t xml:space="preserve">”, </w:t>
      </w:r>
      <w:r w:rsidR="0006415C" w:rsidRPr="0006415C">
        <w:rPr>
          <w:rFonts w:ascii="Verdana" w:hAnsi="Verdana" w:cs="Arial"/>
          <w:iCs/>
          <w:szCs w:val="22"/>
        </w:rPr>
        <w:t>incluyendo el</w:t>
      </w:r>
      <w:r w:rsidR="00F02B82">
        <w:rPr>
          <w:rFonts w:ascii="Verdana" w:hAnsi="Verdana" w:cs="Arial"/>
          <w:szCs w:val="22"/>
        </w:rPr>
        <w:t xml:space="preserve"> perfil </w:t>
      </w:r>
      <w:r w:rsidR="0006415C">
        <w:rPr>
          <w:rFonts w:ascii="Verdana" w:hAnsi="Verdana" w:cs="Arial"/>
          <w:szCs w:val="22"/>
        </w:rPr>
        <w:t xml:space="preserve">de </w:t>
      </w:r>
      <w:r w:rsidR="00726E04">
        <w:rPr>
          <w:rFonts w:ascii="Verdana" w:hAnsi="Verdana" w:cs="Arial"/>
          <w:szCs w:val="22"/>
        </w:rPr>
        <w:t xml:space="preserve">especialista en medicina familiar </w:t>
      </w:r>
      <w:r w:rsidR="00F02B82">
        <w:rPr>
          <w:rFonts w:ascii="Verdana" w:hAnsi="Verdana" w:cs="Arial"/>
          <w:szCs w:val="22"/>
        </w:rPr>
        <w:t>p</w:t>
      </w:r>
      <w:r w:rsidR="00A3500E" w:rsidRPr="004E37BB">
        <w:rPr>
          <w:rFonts w:ascii="Verdana" w:hAnsi="Verdana" w:cs="Arial"/>
          <w:szCs w:val="22"/>
        </w:rPr>
        <w:t>ara el empleo de Servidor Misional en</w:t>
      </w:r>
      <w:r w:rsidR="00A3500E" w:rsidRPr="00C21CFE">
        <w:rPr>
          <w:rFonts w:ascii="Verdana" w:hAnsi="Verdana" w:cs="Arial"/>
          <w:szCs w:val="22"/>
        </w:rPr>
        <w:t xml:space="preserve"> Sanidad Militar Código 2-2 Grado 2</w:t>
      </w:r>
      <w:r w:rsidR="009616F2">
        <w:rPr>
          <w:rFonts w:ascii="Verdana" w:hAnsi="Verdana" w:cs="Arial"/>
          <w:szCs w:val="22"/>
        </w:rPr>
        <w:t>5</w:t>
      </w:r>
      <w:r w:rsidR="00A3500E" w:rsidRPr="00C21CFE">
        <w:rPr>
          <w:rFonts w:ascii="Verdana" w:hAnsi="Verdana" w:cs="Arial"/>
          <w:szCs w:val="22"/>
        </w:rPr>
        <w:t xml:space="preserve"> en </w:t>
      </w:r>
      <w:r w:rsidR="00FD3001">
        <w:rPr>
          <w:rFonts w:ascii="Verdana" w:hAnsi="Verdana" w:cs="Arial"/>
          <w:szCs w:val="22"/>
        </w:rPr>
        <w:t xml:space="preserve">la </w:t>
      </w:r>
      <w:r w:rsidR="009616F2">
        <w:rPr>
          <w:rFonts w:ascii="Verdana" w:hAnsi="Verdana" w:cs="Arial"/>
          <w:szCs w:val="22"/>
        </w:rPr>
        <w:t>U</w:t>
      </w:r>
      <w:r w:rsidR="00FD3001">
        <w:rPr>
          <w:rFonts w:ascii="Verdana" w:hAnsi="Verdana" w:cs="Arial"/>
          <w:szCs w:val="22"/>
        </w:rPr>
        <w:t>nidad</w:t>
      </w:r>
      <w:r w:rsidR="009616F2">
        <w:rPr>
          <w:rFonts w:ascii="Verdana" w:hAnsi="Verdana" w:cs="Arial"/>
          <w:szCs w:val="22"/>
        </w:rPr>
        <w:t xml:space="preserve"> Medico Hospitalaria</w:t>
      </w:r>
      <w:r w:rsidR="00E1067F">
        <w:rPr>
          <w:rFonts w:ascii="Verdana" w:hAnsi="Verdana" w:cs="Arial"/>
          <w:szCs w:val="22"/>
        </w:rPr>
        <w:t xml:space="preserve">, de conformidad </w:t>
      </w:r>
      <w:r w:rsidR="00E75AB3">
        <w:rPr>
          <w:rFonts w:ascii="Verdana" w:hAnsi="Verdana" w:cs="Arial"/>
          <w:szCs w:val="22"/>
        </w:rPr>
        <w:t>con lo expuesto en la parte considerativa.</w:t>
      </w:r>
    </w:p>
    <w:p w14:paraId="38AE06D4" w14:textId="44645D43" w:rsidR="00A3500E" w:rsidRPr="00C21CFE" w:rsidRDefault="005E5814" w:rsidP="000D429D">
      <w:pPr>
        <w:spacing w:after="194" w:line="276" w:lineRule="auto"/>
        <w:ind w:left="284" w:right="509" w:hanging="10"/>
        <w:jc w:val="both"/>
        <w:rPr>
          <w:rFonts w:ascii="Verdana" w:hAnsi="Verdana"/>
          <w:szCs w:val="22"/>
        </w:rPr>
      </w:pPr>
      <w:r w:rsidRPr="00C21CFE">
        <w:rPr>
          <w:rFonts w:ascii="Verdana" w:hAnsi="Verdana" w:cs="Arial"/>
          <w:b/>
          <w:szCs w:val="22"/>
        </w:rPr>
        <w:t xml:space="preserve">ARTÍCULO </w:t>
      </w:r>
      <w:r w:rsidR="009616F2">
        <w:rPr>
          <w:rFonts w:ascii="Verdana" w:hAnsi="Verdana" w:cs="Arial"/>
          <w:b/>
          <w:szCs w:val="22"/>
        </w:rPr>
        <w:t>SEGUNDO</w:t>
      </w:r>
      <w:r w:rsidRPr="00C21CFE">
        <w:rPr>
          <w:rFonts w:ascii="Verdana" w:hAnsi="Verdana" w:cs="Arial"/>
          <w:b/>
          <w:szCs w:val="22"/>
        </w:rPr>
        <w:t xml:space="preserve">: </w:t>
      </w:r>
      <w:r w:rsidR="00A3500E" w:rsidRPr="00C21CFE">
        <w:rPr>
          <w:rFonts w:ascii="Verdana" w:hAnsi="Verdana"/>
          <w:szCs w:val="22"/>
        </w:rPr>
        <w:t xml:space="preserve"> La descripción de l</w:t>
      </w:r>
      <w:r w:rsidR="0006415C">
        <w:rPr>
          <w:rFonts w:ascii="Verdana" w:hAnsi="Verdana"/>
          <w:szCs w:val="22"/>
        </w:rPr>
        <w:t>a</w:t>
      </w:r>
      <w:r w:rsidR="00A3500E" w:rsidRPr="00C21CFE">
        <w:rPr>
          <w:rFonts w:ascii="Verdana" w:hAnsi="Verdana"/>
          <w:szCs w:val="22"/>
        </w:rPr>
        <w:t xml:space="preserve">s </w:t>
      </w:r>
      <w:r w:rsidR="0006415C">
        <w:rPr>
          <w:rFonts w:ascii="Verdana" w:hAnsi="Verdana"/>
          <w:szCs w:val="22"/>
        </w:rPr>
        <w:t xml:space="preserve">funciones </w:t>
      </w:r>
      <w:r w:rsidR="00A3500E" w:rsidRPr="00C21CFE">
        <w:rPr>
          <w:rFonts w:ascii="Verdana" w:hAnsi="Verdana"/>
          <w:szCs w:val="22"/>
        </w:rPr>
        <w:t xml:space="preserve">y competencias se encuentra establecido en el anexo de la presente resolución, que hace parte integral de la misma, de acuerdo con la planta fijada mediante </w:t>
      </w:r>
      <w:r w:rsidR="00C54005">
        <w:rPr>
          <w:rFonts w:ascii="Verdana" w:hAnsi="Verdana"/>
          <w:szCs w:val="22"/>
        </w:rPr>
        <w:t>el</w:t>
      </w:r>
      <w:r w:rsidR="00A3500E" w:rsidRPr="00C21CFE">
        <w:rPr>
          <w:rFonts w:ascii="Verdana" w:hAnsi="Verdana"/>
          <w:szCs w:val="22"/>
        </w:rPr>
        <w:t xml:space="preserve"> Decreto 4781 de 2007.</w:t>
      </w:r>
    </w:p>
    <w:p w14:paraId="23B2B6CB" w14:textId="477F413C" w:rsidR="00F744BD" w:rsidRPr="00C21CFE" w:rsidRDefault="00F744BD" w:rsidP="000D429D">
      <w:pPr>
        <w:ind w:left="284" w:right="618"/>
        <w:jc w:val="both"/>
        <w:rPr>
          <w:rFonts w:ascii="Verdana" w:hAnsi="Verdana" w:cs="Arial"/>
          <w:szCs w:val="22"/>
        </w:rPr>
      </w:pPr>
      <w:r w:rsidRPr="00C21CFE">
        <w:rPr>
          <w:rFonts w:ascii="Verdana" w:hAnsi="Verdana" w:cs="Arial"/>
          <w:b/>
          <w:szCs w:val="22"/>
        </w:rPr>
        <w:t xml:space="preserve">ARTÍCULO </w:t>
      </w:r>
      <w:r w:rsidR="009616F2">
        <w:rPr>
          <w:rFonts w:ascii="Verdana" w:hAnsi="Verdana" w:cs="Arial"/>
          <w:b/>
          <w:szCs w:val="22"/>
        </w:rPr>
        <w:t>TERCERO</w:t>
      </w:r>
      <w:r w:rsidRPr="00C21CFE">
        <w:rPr>
          <w:rFonts w:ascii="Verdana" w:hAnsi="Verdana" w:cs="Arial"/>
          <w:b/>
          <w:szCs w:val="22"/>
        </w:rPr>
        <w:t>:</w:t>
      </w:r>
      <w:r w:rsidRPr="00C21CFE">
        <w:rPr>
          <w:rFonts w:ascii="Verdana" w:hAnsi="Verdana" w:cs="Arial"/>
          <w:szCs w:val="22"/>
        </w:rPr>
        <w:t xml:space="preserve"> La presente resolución rige a partir de la fecha de su </w:t>
      </w:r>
      <w:r w:rsidR="003D1554" w:rsidRPr="00C21CFE">
        <w:rPr>
          <w:rFonts w:ascii="Verdana" w:hAnsi="Verdana" w:cs="Arial"/>
          <w:szCs w:val="22"/>
        </w:rPr>
        <w:t>publicación.</w:t>
      </w:r>
    </w:p>
    <w:p w14:paraId="7AA8F584" w14:textId="23D1EB21" w:rsidR="00A3500E" w:rsidRDefault="00F744BD" w:rsidP="000D429D">
      <w:pPr>
        <w:spacing w:line="276" w:lineRule="auto"/>
        <w:ind w:left="284" w:firstLine="136"/>
        <w:jc w:val="both"/>
        <w:rPr>
          <w:rFonts w:ascii="Verdana" w:hAnsi="Verdana" w:cs="Arial"/>
          <w:szCs w:val="22"/>
        </w:rPr>
      </w:pPr>
      <w:r w:rsidRPr="00C21CFE">
        <w:rPr>
          <w:rFonts w:ascii="Verdana" w:hAnsi="Verdana" w:cs="Arial"/>
          <w:szCs w:val="22"/>
        </w:rPr>
        <w:t xml:space="preserve">Dada en Bogotá, D.C., a los </w:t>
      </w:r>
    </w:p>
    <w:p w14:paraId="52549A25" w14:textId="77777777" w:rsidR="004B7716" w:rsidRPr="00C21CFE" w:rsidRDefault="004B7716" w:rsidP="00A3500E">
      <w:pPr>
        <w:spacing w:line="276" w:lineRule="auto"/>
        <w:ind w:left="142" w:firstLine="136"/>
        <w:jc w:val="both"/>
        <w:rPr>
          <w:rFonts w:ascii="Verdana" w:hAnsi="Verdana" w:cs="Arial"/>
          <w:b/>
          <w:szCs w:val="22"/>
        </w:rPr>
      </w:pPr>
    </w:p>
    <w:p w14:paraId="6C67500E" w14:textId="77777777" w:rsidR="00367A50" w:rsidRPr="00C21CFE" w:rsidRDefault="00367A50" w:rsidP="00A3500E">
      <w:pPr>
        <w:spacing w:line="276" w:lineRule="auto"/>
        <w:ind w:left="142" w:firstLine="136"/>
        <w:jc w:val="both"/>
        <w:rPr>
          <w:rFonts w:ascii="Verdana" w:hAnsi="Verdana" w:cs="Arial"/>
          <w:szCs w:val="22"/>
        </w:rPr>
      </w:pPr>
    </w:p>
    <w:p w14:paraId="27280E84" w14:textId="77777777" w:rsidR="00FB27DA" w:rsidRPr="00F02B82" w:rsidRDefault="00FB27DA" w:rsidP="00F02B82">
      <w:pPr>
        <w:pStyle w:val="Sinespaciado"/>
        <w:jc w:val="center"/>
        <w:rPr>
          <w:rFonts w:ascii="Verdana" w:hAnsi="Verdana"/>
          <w:b/>
          <w:sz w:val="22"/>
          <w:szCs w:val="22"/>
        </w:rPr>
      </w:pPr>
      <w:r w:rsidRPr="00F02B82">
        <w:rPr>
          <w:rFonts w:ascii="Verdana" w:hAnsi="Verdana"/>
          <w:sz w:val="22"/>
          <w:szCs w:val="22"/>
        </w:rPr>
        <w:t xml:space="preserve">Mayor General </w:t>
      </w:r>
      <w:r w:rsidRPr="00F02B82">
        <w:rPr>
          <w:rFonts w:ascii="Verdana" w:hAnsi="Verdana"/>
          <w:b/>
          <w:sz w:val="22"/>
          <w:szCs w:val="22"/>
        </w:rPr>
        <w:t>Carlos Alberto Rincón Arango</w:t>
      </w:r>
    </w:p>
    <w:p w14:paraId="46C1A74F" w14:textId="77777777" w:rsidR="00FB27DA" w:rsidRPr="00F02B82" w:rsidRDefault="00FB27DA" w:rsidP="00F02B82">
      <w:pPr>
        <w:pStyle w:val="Sinespaciado"/>
        <w:jc w:val="center"/>
        <w:rPr>
          <w:rFonts w:ascii="Verdana" w:hAnsi="Verdana"/>
          <w:sz w:val="22"/>
          <w:szCs w:val="22"/>
        </w:rPr>
      </w:pPr>
      <w:r w:rsidRPr="00F02B82">
        <w:rPr>
          <w:rFonts w:ascii="Verdana" w:hAnsi="Verdana"/>
          <w:sz w:val="22"/>
          <w:szCs w:val="22"/>
        </w:rPr>
        <w:t>Director de la Entidad Descentralizada Adscrita al Sector Defensa</w:t>
      </w:r>
    </w:p>
    <w:p w14:paraId="0E3C54DF" w14:textId="77777777" w:rsidR="00FB27DA" w:rsidRPr="00F02B82" w:rsidRDefault="00FB27DA" w:rsidP="00F02B82">
      <w:pPr>
        <w:pStyle w:val="Sinespaciado"/>
        <w:jc w:val="center"/>
        <w:rPr>
          <w:rFonts w:ascii="Verdana" w:hAnsi="Verdana"/>
          <w:sz w:val="22"/>
          <w:szCs w:val="22"/>
        </w:rPr>
      </w:pPr>
      <w:r w:rsidRPr="00F02B82">
        <w:rPr>
          <w:rFonts w:ascii="Verdana" w:hAnsi="Verdana"/>
          <w:sz w:val="22"/>
          <w:szCs w:val="22"/>
        </w:rPr>
        <w:t>Hospital Militar Central</w:t>
      </w:r>
    </w:p>
    <w:p w14:paraId="3B90BA51" w14:textId="77777777" w:rsidR="00FB27DA" w:rsidRPr="00F02B82" w:rsidRDefault="00FB27DA" w:rsidP="00F02B82">
      <w:pPr>
        <w:pStyle w:val="Sinespaciado"/>
        <w:jc w:val="center"/>
        <w:rPr>
          <w:rFonts w:ascii="Verdana" w:hAnsi="Verdana"/>
          <w:sz w:val="22"/>
          <w:szCs w:val="22"/>
        </w:rPr>
      </w:pPr>
    </w:p>
    <w:p w14:paraId="3A487DF5" w14:textId="77777777" w:rsidR="00FB27DA" w:rsidRPr="00EF65F2" w:rsidRDefault="00FB27DA" w:rsidP="00FB27DA">
      <w:pPr>
        <w:spacing w:line="276" w:lineRule="auto"/>
        <w:jc w:val="center"/>
        <w:rPr>
          <w:rStyle w:val="Hipervnculo"/>
          <w:rFonts w:ascii="Verdana" w:hAnsi="Verdana" w:cs="Arial"/>
          <w:color w:val="auto"/>
          <w:szCs w:val="22"/>
          <w:u w:val="none"/>
        </w:rPr>
      </w:pPr>
    </w:p>
    <w:p w14:paraId="3FCF7D37" w14:textId="77777777" w:rsidR="00B46858" w:rsidRPr="00EF65F2" w:rsidRDefault="00B46858" w:rsidP="00B46858">
      <w:pPr>
        <w:spacing w:line="276" w:lineRule="auto"/>
        <w:jc w:val="center"/>
        <w:rPr>
          <w:rStyle w:val="Hipervnculo"/>
          <w:rFonts w:ascii="Verdana" w:hAnsi="Verdana" w:cs="Arial"/>
          <w:color w:val="auto"/>
          <w:szCs w:val="22"/>
          <w:u w:val="none"/>
        </w:rPr>
      </w:pPr>
    </w:p>
    <w:p w14:paraId="16036E77" w14:textId="77777777" w:rsidR="00B46858" w:rsidRPr="00EF65F2" w:rsidRDefault="00B46858" w:rsidP="00B46858">
      <w:pPr>
        <w:spacing w:line="276" w:lineRule="auto"/>
        <w:rPr>
          <w:rFonts w:ascii="Verdana" w:hAnsi="Verdana"/>
          <w:b/>
          <w:sz w:val="14"/>
          <w:szCs w:val="14"/>
          <w:lang w:eastAsia="es-CO"/>
        </w:rPr>
      </w:pPr>
      <w:r w:rsidRPr="00EF65F2">
        <w:rPr>
          <w:rFonts w:ascii="Verdana" w:hAnsi="Verdana" w:cs="Arial"/>
          <w:bCs/>
          <w:sz w:val="14"/>
          <w:szCs w:val="14"/>
          <w:lang w:eastAsia="es-CO"/>
        </w:rPr>
        <w:t>Aprobó:</w:t>
      </w:r>
      <w:r w:rsidRPr="00EF65F2">
        <w:rPr>
          <w:rFonts w:ascii="Verdana" w:hAnsi="Verdana" w:cs="Arial"/>
          <w:b/>
          <w:sz w:val="14"/>
          <w:szCs w:val="14"/>
          <w:lang w:eastAsia="es-CO"/>
        </w:rPr>
        <w:t xml:space="preserve"> Diana María Vélez Arboleda   </w:t>
      </w:r>
      <w:r w:rsidRPr="00EF65F2">
        <w:rPr>
          <w:rFonts w:ascii="Verdana" w:hAnsi="Verdana" w:cs="Arial"/>
          <w:b/>
          <w:sz w:val="14"/>
          <w:szCs w:val="14"/>
          <w:lang w:eastAsia="es-CO"/>
        </w:rPr>
        <w:br/>
      </w:r>
      <w:r w:rsidRPr="00EF65F2">
        <w:rPr>
          <w:rFonts w:ascii="Verdana" w:hAnsi="Verdana" w:cs="Arial"/>
          <w:bCs/>
          <w:sz w:val="14"/>
          <w:szCs w:val="14"/>
          <w:lang w:eastAsia="es-CO"/>
        </w:rPr>
        <w:t>Asesora del Sector Defensa - Dirección General</w:t>
      </w:r>
    </w:p>
    <w:p w14:paraId="1CB189A6" w14:textId="77777777" w:rsidR="00B46858" w:rsidRPr="00EF65F2" w:rsidRDefault="00B46858" w:rsidP="00B46858">
      <w:pPr>
        <w:spacing w:line="276" w:lineRule="auto"/>
        <w:jc w:val="center"/>
        <w:rPr>
          <w:rStyle w:val="Hipervnculo"/>
          <w:rFonts w:ascii="Verdana" w:hAnsi="Verdana" w:cs="Arial"/>
          <w:color w:val="auto"/>
          <w:szCs w:val="22"/>
          <w:u w:val="none"/>
        </w:rPr>
      </w:pPr>
    </w:p>
    <w:p w14:paraId="61FA648B" w14:textId="7E42486D" w:rsidR="00B46858" w:rsidRPr="00EF65F2" w:rsidRDefault="00B46858" w:rsidP="00B46858">
      <w:pPr>
        <w:pStyle w:val="Sinespaciado"/>
        <w:rPr>
          <w:rFonts w:ascii="Verdana" w:hAnsi="Verdana" w:cs="Arial"/>
          <w:noProof/>
          <w:sz w:val="14"/>
          <w:szCs w:val="14"/>
          <w:lang w:val="es-CO" w:eastAsia="es-CO"/>
        </w:rPr>
      </w:pPr>
      <w:r w:rsidRPr="00EF65F2">
        <w:rPr>
          <w:rFonts w:ascii="Verdana" w:hAnsi="Verdana" w:cs="Arial"/>
          <w:sz w:val="14"/>
          <w:szCs w:val="14"/>
        </w:rPr>
        <w:t xml:space="preserve">Revisó: </w:t>
      </w:r>
      <w:r w:rsidRPr="00EF65F2">
        <w:rPr>
          <w:rFonts w:ascii="Verdana" w:hAnsi="Verdana" w:cs="Arial"/>
          <w:b/>
          <w:sz w:val="14"/>
          <w:szCs w:val="14"/>
          <w:lang w:val="es-CO" w:eastAsia="es-CO"/>
        </w:rPr>
        <w:t xml:space="preserve">Coronel Fernando Antonio Diaz </w:t>
      </w:r>
      <w:r w:rsidR="00326042" w:rsidRPr="00EF65F2">
        <w:rPr>
          <w:rFonts w:ascii="Verdana" w:hAnsi="Verdana" w:cs="Arial"/>
          <w:b/>
          <w:sz w:val="14"/>
          <w:szCs w:val="14"/>
          <w:lang w:val="es-CO" w:eastAsia="es-CO"/>
        </w:rPr>
        <w:t>Muñetón</w:t>
      </w:r>
    </w:p>
    <w:p w14:paraId="5DF00E06" w14:textId="77777777" w:rsidR="00B46858" w:rsidRDefault="00B46858" w:rsidP="00B46858">
      <w:pPr>
        <w:spacing w:after="0" w:line="276" w:lineRule="auto"/>
        <w:ind w:right="33"/>
        <w:rPr>
          <w:rFonts w:ascii="Verdana" w:hAnsi="Verdana" w:cs="Arial"/>
          <w:sz w:val="14"/>
          <w:szCs w:val="14"/>
        </w:rPr>
      </w:pPr>
      <w:r w:rsidRPr="00EF65F2">
        <w:rPr>
          <w:rFonts w:ascii="Verdana" w:hAnsi="Verdana" w:cs="Arial"/>
          <w:noProof/>
          <w:sz w:val="14"/>
          <w:szCs w:val="14"/>
          <w:lang w:eastAsia="es-CO"/>
        </w:rPr>
        <w:t xml:space="preserve">Subdirector Administrativo </w:t>
      </w:r>
      <w:r w:rsidRPr="00EF65F2">
        <w:rPr>
          <w:rFonts w:ascii="Verdana" w:hAnsi="Verdana" w:cs="Arial"/>
          <w:sz w:val="14"/>
          <w:szCs w:val="14"/>
        </w:rPr>
        <w:t>- Subdirección Administrativa</w:t>
      </w:r>
    </w:p>
    <w:p w14:paraId="3BFFB4F1" w14:textId="77777777" w:rsidR="00F02B82" w:rsidRDefault="00F02B82" w:rsidP="00B46858">
      <w:pPr>
        <w:spacing w:after="0" w:line="276" w:lineRule="auto"/>
        <w:ind w:right="33"/>
        <w:rPr>
          <w:rFonts w:ascii="Verdana" w:hAnsi="Verdana" w:cs="Arial"/>
          <w:sz w:val="14"/>
          <w:szCs w:val="14"/>
        </w:rPr>
      </w:pPr>
    </w:p>
    <w:p w14:paraId="5BCD686D" w14:textId="77777777" w:rsidR="00F02B82" w:rsidRPr="00EF65F2" w:rsidRDefault="00F02B82" w:rsidP="00B46858">
      <w:pPr>
        <w:spacing w:after="0" w:line="276" w:lineRule="auto"/>
        <w:ind w:right="33"/>
        <w:rPr>
          <w:rFonts w:ascii="Verdana" w:hAnsi="Verdana" w:cs="Arial"/>
          <w:sz w:val="14"/>
          <w:szCs w:val="14"/>
        </w:rPr>
      </w:pPr>
    </w:p>
    <w:p w14:paraId="5D56DABD" w14:textId="77777777" w:rsidR="00B46858" w:rsidRPr="00EF65F2" w:rsidRDefault="00B46858" w:rsidP="00B46858">
      <w:pPr>
        <w:spacing w:after="0" w:line="276" w:lineRule="auto"/>
        <w:ind w:right="33"/>
        <w:rPr>
          <w:rFonts w:ascii="Verdana" w:hAnsi="Verdana" w:cs="Arial"/>
          <w:color w:val="000000"/>
          <w:sz w:val="14"/>
          <w:szCs w:val="14"/>
          <w:lang w:eastAsia="es-CO"/>
        </w:rPr>
      </w:pPr>
    </w:p>
    <w:p w14:paraId="287931CB" w14:textId="142A5944" w:rsidR="00B46858" w:rsidRPr="003A3374" w:rsidRDefault="003A3374" w:rsidP="003A3374">
      <w:pPr>
        <w:spacing w:line="276" w:lineRule="auto"/>
        <w:ind w:right="33"/>
        <w:rPr>
          <w:rFonts w:ascii="Verdana" w:hAnsi="Verdana" w:cs="Arial"/>
          <w:b/>
          <w:bCs/>
          <w:sz w:val="14"/>
          <w:szCs w:val="14"/>
          <w:lang w:eastAsia="es-CO"/>
        </w:rPr>
      </w:pPr>
      <w:r w:rsidRPr="003A3374">
        <w:rPr>
          <w:rFonts w:ascii="Verdana" w:hAnsi="Verdana" w:cs="Arial"/>
          <w:sz w:val="14"/>
          <w:szCs w:val="14"/>
          <w:lang w:eastAsia="es-CO"/>
        </w:rPr>
        <w:lastRenderedPageBreak/>
        <w:t xml:space="preserve">Revisó y Aprobó: </w:t>
      </w:r>
      <w:r w:rsidRPr="003A3374">
        <w:rPr>
          <w:rFonts w:ascii="Verdana" w:hAnsi="Verdana" w:cs="Arial"/>
          <w:b/>
          <w:bCs/>
          <w:sz w:val="14"/>
          <w:szCs w:val="14"/>
          <w:lang w:eastAsia="es-CO"/>
        </w:rPr>
        <w:t>Dr. Andres Felipe Pineda Pulgarín</w:t>
      </w:r>
      <w:r>
        <w:rPr>
          <w:rFonts w:ascii="Verdana" w:hAnsi="Verdana" w:cs="Arial"/>
          <w:b/>
          <w:bCs/>
          <w:sz w:val="14"/>
          <w:szCs w:val="14"/>
          <w:lang w:eastAsia="es-CO"/>
        </w:rPr>
        <w:br/>
      </w:r>
      <w:r w:rsidRPr="003A3374">
        <w:rPr>
          <w:rFonts w:ascii="Verdana" w:hAnsi="Verdana" w:cs="Arial"/>
          <w:sz w:val="14"/>
          <w:szCs w:val="14"/>
          <w:lang w:eastAsia="es-CO"/>
        </w:rPr>
        <w:t>Jefe Oficina Asesora del Sector Defensa – Oficina Asesora Juridica</w:t>
      </w:r>
    </w:p>
    <w:p w14:paraId="6BFB3C0A" w14:textId="135951E9" w:rsidR="003A3374" w:rsidRDefault="003A3374" w:rsidP="003A3374">
      <w:pPr>
        <w:spacing w:line="276" w:lineRule="auto"/>
        <w:ind w:right="33"/>
        <w:rPr>
          <w:rFonts w:ascii="Verdana" w:hAnsi="Verdana" w:cs="Arial"/>
          <w:b/>
          <w:bCs/>
          <w:sz w:val="14"/>
          <w:szCs w:val="14"/>
        </w:rPr>
      </w:pPr>
    </w:p>
    <w:p w14:paraId="2079F682" w14:textId="77777777" w:rsidR="00B47BCF" w:rsidRDefault="00B47BCF" w:rsidP="003A3374">
      <w:pPr>
        <w:spacing w:line="276" w:lineRule="auto"/>
        <w:ind w:right="33"/>
        <w:rPr>
          <w:rFonts w:ascii="Verdana" w:hAnsi="Verdana" w:cs="Arial"/>
          <w:b/>
          <w:bCs/>
          <w:sz w:val="14"/>
          <w:szCs w:val="14"/>
        </w:rPr>
      </w:pPr>
    </w:p>
    <w:p w14:paraId="02F6F9B8" w14:textId="0F813C84" w:rsidR="003A3374" w:rsidRPr="003A3374" w:rsidRDefault="003A3374" w:rsidP="003A3374">
      <w:pPr>
        <w:spacing w:line="276" w:lineRule="auto"/>
        <w:ind w:right="33"/>
        <w:rPr>
          <w:rFonts w:ascii="Verdana" w:hAnsi="Verdana" w:cs="Arial"/>
          <w:b/>
          <w:bCs/>
          <w:sz w:val="14"/>
          <w:szCs w:val="14"/>
        </w:rPr>
      </w:pPr>
      <w:r>
        <w:rPr>
          <w:rFonts w:ascii="Verdana" w:hAnsi="Verdana" w:cs="Arial"/>
          <w:b/>
          <w:bCs/>
          <w:sz w:val="14"/>
          <w:szCs w:val="14"/>
        </w:rPr>
        <w:t xml:space="preserve">Reviso: </w:t>
      </w:r>
      <w:r w:rsidRPr="003A3374">
        <w:rPr>
          <w:rFonts w:ascii="Verdana" w:hAnsi="Verdana" w:cs="Arial"/>
          <w:b/>
          <w:bCs/>
          <w:sz w:val="14"/>
          <w:szCs w:val="14"/>
        </w:rPr>
        <w:t>Camilo Andrés Muñoz Bolaños</w:t>
      </w:r>
      <w:r>
        <w:rPr>
          <w:rFonts w:ascii="Verdana" w:hAnsi="Verdana" w:cs="Arial"/>
          <w:b/>
          <w:bCs/>
          <w:sz w:val="14"/>
          <w:szCs w:val="14"/>
        </w:rPr>
        <w:br/>
      </w:r>
      <w:r w:rsidRPr="003A3374">
        <w:rPr>
          <w:rFonts w:ascii="Verdana" w:hAnsi="Verdana" w:cs="Arial"/>
          <w:sz w:val="14"/>
          <w:szCs w:val="14"/>
        </w:rPr>
        <w:t>Abogado Especialista Contratista</w:t>
      </w:r>
      <w:r>
        <w:rPr>
          <w:rFonts w:ascii="Verdana" w:hAnsi="Verdana" w:cs="Arial"/>
          <w:b/>
          <w:bCs/>
          <w:sz w:val="14"/>
          <w:szCs w:val="14"/>
        </w:rPr>
        <w:t xml:space="preserve"> - </w:t>
      </w:r>
      <w:r w:rsidRPr="003A3374">
        <w:rPr>
          <w:rFonts w:ascii="Verdana" w:hAnsi="Verdana" w:cs="Arial"/>
          <w:sz w:val="14"/>
          <w:szCs w:val="14"/>
        </w:rPr>
        <w:t>Oficina Asesora Jurídica</w:t>
      </w:r>
    </w:p>
    <w:p w14:paraId="62CB7091" w14:textId="77777777" w:rsidR="003A3374" w:rsidRDefault="003A3374" w:rsidP="00B46858">
      <w:pPr>
        <w:spacing w:line="276" w:lineRule="auto"/>
        <w:ind w:right="33"/>
        <w:rPr>
          <w:rFonts w:ascii="Verdana" w:hAnsi="Verdana" w:cs="Arial"/>
          <w:sz w:val="14"/>
          <w:szCs w:val="14"/>
        </w:rPr>
      </w:pPr>
    </w:p>
    <w:p w14:paraId="7151B13A" w14:textId="77777777" w:rsidR="003A3374" w:rsidRDefault="003A3374" w:rsidP="00B46858">
      <w:pPr>
        <w:spacing w:line="276" w:lineRule="auto"/>
        <w:ind w:right="33"/>
        <w:rPr>
          <w:rFonts w:ascii="Verdana" w:hAnsi="Verdana" w:cs="Arial"/>
          <w:sz w:val="14"/>
          <w:szCs w:val="14"/>
        </w:rPr>
      </w:pPr>
    </w:p>
    <w:p w14:paraId="010A00E0" w14:textId="51E0A7E9" w:rsidR="003A3374" w:rsidRPr="003A3374" w:rsidRDefault="003A3374" w:rsidP="003A3374">
      <w:pPr>
        <w:spacing w:line="276" w:lineRule="auto"/>
        <w:ind w:right="33"/>
        <w:rPr>
          <w:rFonts w:ascii="Verdana" w:hAnsi="Verdana" w:cs="Arial"/>
          <w:b/>
          <w:bCs/>
          <w:sz w:val="14"/>
          <w:szCs w:val="14"/>
        </w:rPr>
      </w:pPr>
      <w:r w:rsidRPr="003A3374">
        <w:rPr>
          <w:rFonts w:ascii="Verdana" w:hAnsi="Verdana" w:cs="Arial"/>
          <w:sz w:val="14"/>
          <w:szCs w:val="14"/>
        </w:rPr>
        <w:t xml:space="preserve">Reviso: </w:t>
      </w:r>
      <w:proofErr w:type="spellStart"/>
      <w:proofErr w:type="gramStart"/>
      <w:r w:rsidRPr="003A3374">
        <w:rPr>
          <w:rFonts w:ascii="Verdana" w:hAnsi="Verdana" w:cs="Arial"/>
          <w:b/>
          <w:bCs/>
          <w:sz w:val="14"/>
          <w:szCs w:val="14"/>
        </w:rPr>
        <w:t>Dra</w:t>
      </w:r>
      <w:proofErr w:type="spellEnd"/>
      <w:r w:rsidRPr="003A3374">
        <w:rPr>
          <w:rFonts w:ascii="Verdana" w:hAnsi="Verdana" w:cs="Arial"/>
          <w:b/>
          <w:bCs/>
          <w:sz w:val="14"/>
          <w:szCs w:val="14"/>
        </w:rPr>
        <w:t xml:space="preserve"> </w:t>
      </w:r>
      <w:r w:rsidR="00F02B82">
        <w:rPr>
          <w:rFonts w:ascii="Verdana" w:hAnsi="Verdana" w:cs="Arial"/>
          <w:b/>
          <w:bCs/>
          <w:sz w:val="14"/>
          <w:szCs w:val="14"/>
        </w:rPr>
        <w:t xml:space="preserve"> </w:t>
      </w:r>
      <w:r w:rsidRPr="003A3374">
        <w:rPr>
          <w:rFonts w:ascii="Verdana" w:hAnsi="Verdana" w:cs="Arial"/>
          <w:b/>
          <w:bCs/>
          <w:sz w:val="14"/>
          <w:szCs w:val="14"/>
        </w:rPr>
        <w:t>Nadya</w:t>
      </w:r>
      <w:proofErr w:type="gramEnd"/>
      <w:r w:rsidRPr="003A3374">
        <w:rPr>
          <w:rFonts w:ascii="Verdana" w:hAnsi="Verdana" w:cs="Arial"/>
          <w:b/>
          <w:bCs/>
          <w:sz w:val="14"/>
          <w:szCs w:val="14"/>
        </w:rPr>
        <w:t xml:space="preserve"> Michelle </w:t>
      </w:r>
      <w:r w:rsidR="00F02B82" w:rsidRPr="003A3374">
        <w:rPr>
          <w:rFonts w:ascii="Verdana" w:hAnsi="Verdana" w:cs="Arial"/>
          <w:b/>
          <w:bCs/>
          <w:sz w:val="14"/>
          <w:szCs w:val="14"/>
        </w:rPr>
        <w:t>Martínez</w:t>
      </w:r>
      <w:r w:rsidRPr="003A3374">
        <w:rPr>
          <w:rFonts w:ascii="Verdana" w:hAnsi="Verdana" w:cs="Arial"/>
          <w:b/>
          <w:bCs/>
          <w:sz w:val="14"/>
          <w:szCs w:val="14"/>
        </w:rPr>
        <w:t xml:space="preserve"> Sierra</w:t>
      </w:r>
      <w:r w:rsidRPr="003A3374">
        <w:rPr>
          <w:rFonts w:ascii="Verdana" w:hAnsi="Verdana" w:cs="Arial"/>
          <w:b/>
          <w:bCs/>
          <w:sz w:val="14"/>
          <w:szCs w:val="14"/>
        </w:rPr>
        <w:br/>
      </w:r>
      <w:r w:rsidRPr="003A3374">
        <w:rPr>
          <w:rFonts w:ascii="Verdana" w:hAnsi="Verdana" w:cs="Arial"/>
          <w:sz w:val="14"/>
          <w:szCs w:val="14"/>
        </w:rPr>
        <w:t>Jefe de Unidad Seguridad y Defensa (E) – Unidad de Talento Humano</w:t>
      </w:r>
    </w:p>
    <w:p w14:paraId="306EAFB7" w14:textId="77777777" w:rsidR="00B46858" w:rsidRDefault="00B46858" w:rsidP="00B46858">
      <w:pPr>
        <w:spacing w:line="276" w:lineRule="auto"/>
        <w:ind w:right="33"/>
        <w:rPr>
          <w:rFonts w:ascii="Verdana" w:hAnsi="Verdana" w:cs="Arial"/>
          <w:sz w:val="14"/>
          <w:szCs w:val="14"/>
        </w:rPr>
      </w:pPr>
    </w:p>
    <w:p w14:paraId="5A3B93E0" w14:textId="77777777" w:rsidR="003A3374" w:rsidRDefault="003A3374" w:rsidP="003A3374">
      <w:pPr>
        <w:spacing w:line="276" w:lineRule="auto"/>
        <w:ind w:right="33"/>
        <w:rPr>
          <w:rFonts w:ascii="Verdana" w:hAnsi="Verdana" w:cs="Arial"/>
          <w:sz w:val="14"/>
          <w:szCs w:val="14"/>
        </w:rPr>
      </w:pPr>
    </w:p>
    <w:p w14:paraId="01B99D13" w14:textId="18F7170A" w:rsidR="003A3374" w:rsidRPr="003A3374" w:rsidRDefault="003A3374" w:rsidP="003A3374">
      <w:pPr>
        <w:spacing w:line="276" w:lineRule="auto"/>
        <w:ind w:right="33"/>
        <w:rPr>
          <w:rFonts w:ascii="Verdana" w:hAnsi="Verdana" w:cs="Arial"/>
          <w:b/>
          <w:bCs/>
          <w:sz w:val="14"/>
          <w:szCs w:val="14"/>
        </w:rPr>
      </w:pPr>
      <w:r w:rsidRPr="003A3374">
        <w:rPr>
          <w:rFonts w:ascii="Verdana" w:hAnsi="Verdana" w:cs="Arial"/>
          <w:sz w:val="14"/>
          <w:szCs w:val="14"/>
        </w:rPr>
        <w:t xml:space="preserve">Reviso: </w:t>
      </w:r>
      <w:r w:rsidRPr="003A3374">
        <w:rPr>
          <w:rFonts w:ascii="Verdana" w:hAnsi="Verdana" w:cs="Arial"/>
          <w:b/>
          <w:bCs/>
          <w:sz w:val="14"/>
          <w:szCs w:val="14"/>
        </w:rPr>
        <w:t>Diana Marcela Rodriguez González</w:t>
      </w:r>
      <w:r>
        <w:rPr>
          <w:rFonts w:ascii="Verdana" w:hAnsi="Verdana" w:cs="Arial"/>
          <w:b/>
          <w:bCs/>
          <w:sz w:val="14"/>
          <w:szCs w:val="14"/>
        </w:rPr>
        <w:br/>
      </w:r>
      <w:r w:rsidRPr="003A3374">
        <w:rPr>
          <w:rFonts w:ascii="Verdana" w:hAnsi="Verdana" w:cs="Arial"/>
          <w:sz w:val="14"/>
          <w:szCs w:val="14"/>
        </w:rPr>
        <w:t>Servidor Misional en Sanidad Militar – Planificación de Talento Humano (E)</w:t>
      </w:r>
    </w:p>
    <w:p w14:paraId="425FDC3E" w14:textId="77777777" w:rsidR="003A3374" w:rsidRDefault="003A3374" w:rsidP="00B46858">
      <w:pPr>
        <w:spacing w:line="276" w:lineRule="auto"/>
        <w:ind w:right="33"/>
        <w:rPr>
          <w:rFonts w:ascii="Verdana" w:hAnsi="Verdana" w:cs="Arial"/>
          <w:sz w:val="14"/>
          <w:szCs w:val="14"/>
        </w:rPr>
      </w:pPr>
    </w:p>
    <w:p w14:paraId="6493A670" w14:textId="77777777" w:rsidR="003A3374" w:rsidRDefault="003A3374" w:rsidP="00B46858">
      <w:pPr>
        <w:spacing w:line="276" w:lineRule="auto"/>
        <w:ind w:right="33"/>
        <w:rPr>
          <w:rFonts w:ascii="Verdana" w:hAnsi="Verdana" w:cs="Arial"/>
          <w:sz w:val="14"/>
          <w:szCs w:val="14"/>
        </w:rPr>
      </w:pPr>
    </w:p>
    <w:p w14:paraId="1FB6F43E" w14:textId="3AA4EFE3" w:rsidR="00B46858" w:rsidRPr="00EF65F2" w:rsidRDefault="00B46858" w:rsidP="00B46858">
      <w:pPr>
        <w:spacing w:line="276" w:lineRule="auto"/>
        <w:ind w:right="33"/>
        <w:rPr>
          <w:rFonts w:ascii="Verdana" w:hAnsi="Verdana" w:cs="Arial"/>
          <w:sz w:val="14"/>
          <w:szCs w:val="14"/>
        </w:rPr>
      </w:pPr>
      <w:r>
        <w:rPr>
          <w:rFonts w:ascii="Verdana" w:hAnsi="Verdana" w:cs="Arial"/>
          <w:sz w:val="14"/>
          <w:szCs w:val="14"/>
        </w:rPr>
        <w:t xml:space="preserve">Reviso: </w:t>
      </w:r>
      <w:r w:rsidRPr="00B46858">
        <w:rPr>
          <w:rFonts w:ascii="Verdana" w:hAnsi="Verdana" w:cs="Arial"/>
          <w:b/>
          <w:bCs/>
          <w:sz w:val="14"/>
          <w:szCs w:val="14"/>
        </w:rPr>
        <w:t>Martha Liliana Leguizamo Jurado</w:t>
      </w:r>
      <w:r>
        <w:rPr>
          <w:rFonts w:ascii="Verdana" w:hAnsi="Verdana" w:cs="Arial"/>
          <w:sz w:val="14"/>
          <w:szCs w:val="14"/>
        </w:rPr>
        <w:br/>
        <w:t>Abogada Especialista</w:t>
      </w:r>
      <w:r w:rsidR="00326042">
        <w:rPr>
          <w:rFonts w:ascii="Verdana" w:hAnsi="Verdana" w:cs="Arial"/>
          <w:sz w:val="14"/>
          <w:szCs w:val="14"/>
        </w:rPr>
        <w:t xml:space="preserve"> Contratista</w:t>
      </w:r>
      <w:r>
        <w:rPr>
          <w:rFonts w:ascii="Verdana" w:hAnsi="Verdana" w:cs="Arial"/>
          <w:sz w:val="14"/>
          <w:szCs w:val="14"/>
        </w:rPr>
        <w:t xml:space="preserve"> – Unidad de Talento Humano </w:t>
      </w:r>
      <w:r w:rsidRPr="00B46858">
        <w:rPr>
          <w:rFonts w:ascii="Verdana" w:hAnsi="Verdana" w:cs="Arial"/>
          <w:sz w:val="14"/>
          <w:szCs w:val="14"/>
        </w:rPr>
        <w:br/>
      </w:r>
    </w:p>
    <w:p w14:paraId="6A460E99" w14:textId="77777777" w:rsidR="00B46858" w:rsidRDefault="00B46858" w:rsidP="00B46858">
      <w:pPr>
        <w:spacing w:after="0" w:line="276" w:lineRule="auto"/>
        <w:ind w:right="33"/>
        <w:rPr>
          <w:rFonts w:ascii="Verdana" w:hAnsi="Verdana" w:cs="Arial"/>
          <w:color w:val="000000"/>
          <w:sz w:val="14"/>
          <w:szCs w:val="14"/>
          <w:lang w:eastAsia="es-CO"/>
        </w:rPr>
      </w:pPr>
    </w:p>
    <w:p w14:paraId="67F3A53B" w14:textId="77777777" w:rsidR="00B46858" w:rsidRDefault="00B46858" w:rsidP="00B46858">
      <w:pPr>
        <w:spacing w:after="0" w:line="276" w:lineRule="auto"/>
        <w:ind w:right="33"/>
        <w:rPr>
          <w:rFonts w:ascii="Verdana" w:hAnsi="Verdana" w:cs="Arial"/>
          <w:color w:val="000000"/>
          <w:sz w:val="14"/>
          <w:szCs w:val="14"/>
          <w:lang w:eastAsia="es-CO"/>
        </w:rPr>
      </w:pPr>
    </w:p>
    <w:p w14:paraId="31015EF9" w14:textId="77777777" w:rsidR="003A3374" w:rsidRDefault="003A3374" w:rsidP="00B46858">
      <w:pPr>
        <w:spacing w:after="0" w:line="276" w:lineRule="auto"/>
        <w:ind w:right="33"/>
        <w:rPr>
          <w:rFonts w:ascii="Verdana" w:hAnsi="Verdana" w:cs="Arial"/>
          <w:color w:val="000000"/>
          <w:sz w:val="14"/>
          <w:szCs w:val="14"/>
          <w:lang w:eastAsia="es-CO"/>
        </w:rPr>
      </w:pPr>
    </w:p>
    <w:p w14:paraId="48C4BB2D" w14:textId="0F6501C3" w:rsidR="00B46858" w:rsidRPr="00EF65F2" w:rsidRDefault="00B46858" w:rsidP="00B46858">
      <w:pPr>
        <w:spacing w:after="0" w:line="276" w:lineRule="auto"/>
        <w:ind w:right="33"/>
        <w:rPr>
          <w:rFonts w:ascii="Verdana" w:hAnsi="Verdana" w:cs="Arial"/>
          <w:color w:val="000000"/>
          <w:sz w:val="14"/>
          <w:szCs w:val="14"/>
          <w:lang w:eastAsia="es-CO"/>
        </w:rPr>
      </w:pPr>
      <w:r w:rsidRPr="00EF65F2">
        <w:rPr>
          <w:rFonts w:ascii="Verdana" w:hAnsi="Verdana" w:cs="Arial"/>
          <w:color w:val="000000"/>
          <w:sz w:val="14"/>
          <w:szCs w:val="14"/>
          <w:lang w:eastAsia="es-CO"/>
        </w:rPr>
        <w:t xml:space="preserve">Elaborado Por: </w:t>
      </w:r>
      <w:r w:rsidRPr="00EF65F2">
        <w:rPr>
          <w:rFonts w:ascii="Verdana" w:hAnsi="Verdana" w:cs="Arial"/>
          <w:b/>
          <w:color w:val="000000"/>
          <w:sz w:val="14"/>
          <w:szCs w:val="14"/>
          <w:lang w:eastAsia="es-CO"/>
        </w:rPr>
        <w:t xml:space="preserve">Maria Camila Falla Pinto </w:t>
      </w:r>
    </w:p>
    <w:p w14:paraId="3E4D8038" w14:textId="77777777" w:rsidR="00B46858" w:rsidRPr="00EF65F2" w:rsidRDefault="00B46858" w:rsidP="00B46858">
      <w:pPr>
        <w:spacing w:after="0" w:line="276" w:lineRule="auto"/>
        <w:ind w:right="33"/>
        <w:rPr>
          <w:rFonts w:ascii="Verdana" w:hAnsi="Verdana" w:cs="Arial"/>
          <w:sz w:val="14"/>
          <w:szCs w:val="14"/>
        </w:rPr>
      </w:pPr>
      <w:r w:rsidRPr="00EF65F2">
        <w:rPr>
          <w:rFonts w:ascii="Verdana" w:hAnsi="Verdana" w:cs="Arial"/>
          <w:color w:val="000000"/>
          <w:sz w:val="14"/>
          <w:szCs w:val="14"/>
          <w:lang w:eastAsia="es-CO"/>
        </w:rPr>
        <w:t xml:space="preserve">Contratista - </w:t>
      </w:r>
      <w:r w:rsidRPr="00EF65F2">
        <w:rPr>
          <w:rFonts w:ascii="Verdana" w:hAnsi="Verdana" w:cs="Arial"/>
          <w:noProof/>
          <w:sz w:val="14"/>
          <w:szCs w:val="14"/>
          <w:lang w:eastAsia="es-CO"/>
        </w:rPr>
        <w:t xml:space="preserve">Planificación de Talento Humano </w:t>
      </w:r>
      <w:r w:rsidRPr="00EF65F2">
        <w:rPr>
          <w:rFonts w:ascii="Verdana" w:hAnsi="Verdana" w:cs="Arial"/>
          <w:color w:val="000000"/>
          <w:sz w:val="14"/>
          <w:szCs w:val="14"/>
          <w:lang w:eastAsia="es-CO"/>
        </w:rPr>
        <w:t>- Unidad de Talento Humano</w:t>
      </w:r>
    </w:p>
    <w:p w14:paraId="3BEC9C7D" w14:textId="36604AF3" w:rsidR="00F744BD" w:rsidRPr="00C21CFE" w:rsidRDefault="00F744BD" w:rsidP="00B46858">
      <w:pPr>
        <w:spacing w:line="276" w:lineRule="auto"/>
        <w:rPr>
          <w:rFonts w:ascii="Verdana" w:hAnsi="Verdana" w:cs="Arial"/>
          <w:sz w:val="16"/>
          <w:szCs w:val="16"/>
        </w:rPr>
      </w:pPr>
    </w:p>
    <w:sectPr w:rsidR="00F744BD" w:rsidRPr="00C21CFE" w:rsidSect="004518C9">
      <w:headerReference w:type="default" r:id="rId7"/>
      <w:footerReference w:type="default" r:id="rId8"/>
      <w:headerReference w:type="first" r:id="rId9"/>
      <w:footerReference w:type="first" r:id="rId10"/>
      <w:pgSz w:w="12240" w:h="15840" w:code="1"/>
      <w:pgMar w:top="1418" w:right="1247" w:bottom="1418" w:left="1247" w:header="737" w:footer="352"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F28D6" w14:textId="77777777" w:rsidR="002362BA" w:rsidRDefault="002362BA">
      <w:pPr>
        <w:spacing w:after="0" w:line="240" w:lineRule="auto"/>
      </w:pPr>
      <w:r>
        <w:separator/>
      </w:r>
    </w:p>
  </w:endnote>
  <w:endnote w:type="continuationSeparator" w:id="0">
    <w:p w14:paraId="3E8D3565" w14:textId="77777777" w:rsidR="002362BA" w:rsidRDefault="002362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7AB99" w14:textId="77777777" w:rsidR="00584F5F" w:rsidRDefault="00F31DE7">
    <w:pPr>
      <w:pStyle w:val="Piedepgina"/>
      <w:jc w:val="right"/>
      <w:rPr>
        <w:rFonts w:ascii="Verdana" w:hAnsi="Verdana"/>
        <w:sz w:val="20"/>
      </w:rPr>
    </w:pPr>
    <w:r>
      <w:rPr>
        <w:rFonts w:ascii="Verdana" w:hAnsi="Verdana"/>
        <w:sz w:val="20"/>
        <w:lang w:val="es-ES"/>
      </w:rPr>
      <w:t xml:space="preserve">Página </w:t>
    </w:r>
    <w:r>
      <w:rPr>
        <w:rFonts w:ascii="Verdana" w:hAnsi="Verdana"/>
        <w:sz w:val="20"/>
      </w:rPr>
      <w:fldChar w:fldCharType="begin"/>
    </w:r>
    <w:r>
      <w:rPr>
        <w:rFonts w:ascii="Verdana" w:hAnsi="Verdana"/>
        <w:sz w:val="20"/>
      </w:rPr>
      <w:instrText>PAGE</w:instrText>
    </w:r>
    <w:r>
      <w:rPr>
        <w:rFonts w:ascii="Verdana" w:hAnsi="Verdana"/>
        <w:sz w:val="20"/>
      </w:rPr>
      <w:fldChar w:fldCharType="separate"/>
    </w:r>
    <w:r w:rsidR="00B23669">
      <w:rPr>
        <w:rFonts w:ascii="Verdana" w:hAnsi="Verdana"/>
        <w:noProof/>
        <w:sz w:val="20"/>
      </w:rPr>
      <w:t>4</w:t>
    </w:r>
    <w:r>
      <w:rPr>
        <w:rFonts w:ascii="Verdana" w:hAnsi="Verdana"/>
        <w:sz w:val="20"/>
      </w:rPr>
      <w:fldChar w:fldCharType="end"/>
    </w:r>
    <w:r>
      <w:rPr>
        <w:rFonts w:ascii="Verdana" w:hAnsi="Verdana"/>
        <w:sz w:val="20"/>
        <w:lang w:val="es-ES"/>
      </w:rPr>
      <w:t xml:space="preserve"> de </w:t>
    </w:r>
    <w:r>
      <w:rPr>
        <w:rFonts w:ascii="Verdana" w:hAnsi="Verdana"/>
        <w:sz w:val="20"/>
      </w:rPr>
      <w:fldChar w:fldCharType="begin"/>
    </w:r>
    <w:r>
      <w:rPr>
        <w:rFonts w:ascii="Verdana" w:hAnsi="Verdana"/>
        <w:sz w:val="20"/>
      </w:rPr>
      <w:instrText>NUMPAGES</w:instrText>
    </w:r>
    <w:r>
      <w:rPr>
        <w:rFonts w:ascii="Verdana" w:hAnsi="Verdana"/>
        <w:sz w:val="20"/>
      </w:rPr>
      <w:fldChar w:fldCharType="separate"/>
    </w:r>
    <w:r w:rsidR="00B23669">
      <w:rPr>
        <w:rFonts w:ascii="Verdana" w:hAnsi="Verdana"/>
        <w:noProof/>
        <w:sz w:val="20"/>
      </w:rPr>
      <w:t>4</w:t>
    </w:r>
    <w:r>
      <w:rPr>
        <w:rFonts w:ascii="Verdana" w:hAnsi="Verdana"/>
        <w:sz w:val="20"/>
      </w:rPr>
      <w:fldChar w:fldCharType="end"/>
    </w:r>
  </w:p>
  <w:p w14:paraId="23AED2A4" w14:textId="77777777" w:rsidR="00584F5F" w:rsidRDefault="00584F5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0A780" w14:textId="77777777" w:rsidR="00584F5F" w:rsidRDefault="00F31DE7">
    <w:pPr>
      <w:pStyle w:val="Piedepgina"/>
      <w:jc w:val="right"/>
      <w:rPr>
        <w:rFonts w:ascii="Verdana" w:hAnsi="Verdana"/>
        <w:color w:val="000000" w:themeColor="text1"/>
        <w:sz w:val="20"/>
      </w:rPr>
    </w:pPr>
    <w:r>
      <w:rPr>
        <w:rFonts w:ascii="Verdana" w:hAnsi="Verdana"/>
        <w:color w:val="000000" w:themeColor="text1"/>
        <w:sz w:val="20"/>
        <w:lang w:val="es-ES"/>
      </w:rPr>
      <w:t xml:space="preserve">Página </w:t>
    </w:r>
    <w:r>
      <w:rPr>
        <w:rFonts w:ascii="Verdana" w:hAnsi="Verdana"/>
        <w:color w:val="000000" w:themeColor="text1"/>
        <w:sz w:val="20"/>
      </w:rPr>
      <w:fldChar w:fldCharType="begin"/>
    </w:r>
    <w:r>
      <w:rPr>
        <w:rFonts w:ascii="Verdana" w:hAnsi="Verdana"/>
        <w:color w:val="000000" w:themeColor="text1"/>
        <w:sz w:val="20"/>
      </w:rPr>
      <w:instrText>PAGE  \* Arabic  \* MERGEFORMAT</w:instrText>
    </w:r>
    <w:r>
      <w:rPr>
        <w:rFonts w:ascii="Verdana" w:hAnsi="Verdana"/>
        <w:color w:val="000000" w:themeColor="text1"/>
        <w:sz w:val="20"/>
      </w:rPr>
      <w:fldChar w:fldCharType="separate"/>
    </w:r>
    <w:r w:rsidR="00B23669" w:rsidRPr="00B23669">
      <w:rPr>
        <w:rFonts w:ascii="Verdana" w:hAnsi="Verdana"/>
        <w:noProof/>
        <w:color w:val="000000" w:themeColor="text1"/>
        <w:sz w:val="20"/>
        <w:lang w:val="es-ES"/>
      </w:rPr>
      <w:t>1</w:t>
    </w:r>
    <w:r>
      <w:rPr>
        <w:rFonts w:ascii="Verdana" w:hAnsi="Verdana"/>
        <w:color w:val="000000" w:themeColor="text1"/>
        <w:sz w:val="20"/>
      </w:rPr>
      <w:fldChar w:fldCharType="end"/>
    </w:r>
    <w:r>
      <w:rPr>
        <w:rFonts w:ascii="Verdana" w:hAnsi="Verdana"/>
        <w:color w:val="000000" w:themeColor="text1"/>
        <w:sz w:val="20"/>
        <w:lang w:val="es-ES"/>
      </w:rPr>
      <w:t xml:space="preserve"> de </w:t>
    </w:r>
    <w:r>
      <w:rPr>
        <w:rFonts w:ascii="Verdana" w:hAnsi="Verdana"/>
        <w:color w:val="000000" w:themeColor="text1"/>
        <w:sz w:val="20"/>
      </w:rPr>
      <w:fldChar w:fldCharType="begin"/>
    </w:r>
    <w:r>
      <w:rPr>
        <w:rFonts w:ascii="Verdana" w:hAnsi="Verdana"/>
        <w:color w:val="000000" w:themeColor="text1"/>
        <w:sz w:val="20"/>
      </w:rPr>
      <w:instrText>NUMPAGES  \* Arabic  \* MERGEFORMAT</w:instrText>
    </w:r>
    <w:r>
      <w:rPr>
        <w:rFonts w:ascii="Verdana" w:hAnsi="Verdana"/>
        <w:color w:val="000000" w:themeColor="text1"/>
        <w:sz w:val="20"/>
      </w:rPr>
      <w:fldChar w:fldCharType="separate"/>
    </w:r>
    <w:r w:rsidR="00B23669" w:rsidRPr="00B23669">
      <w:rPr>
        <w:rFonts w:ascii="Verdana" w:hAnsi="Verdana"/>
        <w:noProof/>
        <w:color w:val="000000" w:themeColor="text1"/>
        <w:sz w:val="20"/>
        <w:lang w:val="es-ES"/>
      </w:rPr>
      <w:t>4</w:t>
    </w:r>
    <w:r>
      <w:rPr>
        <w:rFonts w:ascii="Verdana" w:hAnsi="Verdana"/>
        <w:color w:val="000000" w:themeColor="text1"/>
        <w:sz w:val="20"/>
      </w:rPr>
      <w:fldChar w:fldCharType="end"/>
    </w:r>
  </w:p>
  <w:p w14:paraId="42E6BA4F" w14:textId="77777777" w:rsidR="00584F5F" w:rsidRDefault="00584F5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AB32BD" w14:textId="77777777" w:rsidR="002362BA" w:rsidRDefault="002362BA">
      <w:pPr>
        <w:spacing w:after="0" w:line="240" w:lineRule="auto"/>
      </w:pPr>
      <w:r>
        <w:separator/>
      </w:r>
    </w:p>
  </w:footnote>
  <w:footnote w:type="continuationSeparator" w:id="0">
    <w:p w14:paraId="57E02A75" w14:textId="77777777" w:rsidR="002362BA" w:rsidRDefault="002362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1A329" w14:textId="4C991DFB" w:rsidR="00584F5F" w:rsidRPr="00F744BD" w:rsidRDefault="00F31DE7" w:rsidP="00B55908">
    <w:pPr>
      <w:spacing w:after="0"/>
      <w:ind w:right="-460"/>
      <w:jc w:val="right"/>
      <w:rPr>
        <w:rFonts w:ascii="Verdana" w:hAnsi="Verdana"/>
        <w:b/>
      </w:rPr>
    </w:pPr>
    <w:r>
      <w:rPr>
        <w:noProof/>
        <w:lang w:eastAsia="es-CO"/>
      </w:rPr>
      <w:drawing>
        <wp:inline distT="0" distB="0" distL="0" distR="0" wp14:anchorId="7838D727" wp14:editId="37A2F70B">
          <wp:extent cx="1160780" cy="921385"/>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stretch>
                    <a:fillRect/>
                  </a:stretch>
                </pic:blipFill>
                <pic:spPr>
                  <a:xfrm>
                    <a:off x="0" y="0"/>
                    <a:ext cx="1160780" cy="921385"/>
                  </a:xfrm>
                  <a:prstGeom prst="rect">
                    <a:avLst/>
                  </a:prstGeom>
                  <a:noFill/>
                </pic:spPr>
              </pic:pic>
            </a:graphicData>
          </a:graphic>
        </wp:inline>
      </w:drawing>
    </w:r>
  </w:p>
  <w:p w14:paraId="7F3D19DC" w14:textId="77777777" w:rsidR="00584F5F" w:rsidRPr="00F744BD" w:rsidRDefault="00F31DE7">
    <w:pPr>
      <w:pStyle w:val="Encabezado"/>
      <w:rPr>
        <w:b/>
      </w:rPr>
    </w:pPr>
    <w:r w:rsidRPr="00F744BD">
      <w:rPr>
        <w:rFonts w:ascii="Verdana" w:hAnsi="Verdana"/>
        <w:b/>
      </w:rPr>
      <w:t>RESOLUCIÓN NÚMERO</w:t>
    </w:r>
    <w:r w:rsidRPr="00F744BD">
      <w:t xml:space="preserve"> </w:t>
    </w:r>
    <w:r w:rsidRPr="00F744BD">
      <w:rPr>
        <w:rFonts w:ascii="Verdana" w:hAnsi="Verdana"/>
        <w:b/>
      </w:rPr>
      <w:t>R4D1C4D0_1 DE R4D1C4D0_2</w:t>
    </w:r>
    <w:r w:rsidRPr="00F744BD">
      <w:rPr>
        <w:b/>
      </w:rPr>
      <w:t xml:space="preserve"> </w:t>
    </w:r>
  </w:p>
  <w:p w14:paraId="6615FA94" w14:textId="77777777" w:rsidR="00584F5F" w:rsidRPr="00F744BD" w:rsidRDefault="00584F5F">
    <w:pPr>
      <w:pStyle w:val="Encabezado"/>
      <w:rPr>
        <w:b/>
      </w:rPr>
    </w:pPr>
  </w:p>
  <w:p w14:paraId="12A38B00" w14:textId="0D7E145C" w:rsidR="00584F5F" w:rsidRPr="00750CFF" w:rsidRDefault="00B55908" w:rsidP="00750CFF">
    <w:pPr>
      <w:rPr>
        <w:rFonts w:ascii="Verdana" w:hAnsi="Verdana"/>
        <w:i/>
        <w:iCs/>
        <w:sz w:val="16"/>
        <w:szCs w:val="16"/>
      </w:rPr>
    </w:pPr>
    <w:r w:rsidRPr="00750CFF">
      <w:rPr>
        <w:rFonts w:ascii="Verdana" w:hAnsi="Verdana"/>
        <w:i/>
        <w:iCs/>
        <w:sz w:val="16"/>
        <w:szCs w:val="16"/>
      </w:rPr>
      <w:t xml:space="preserve">“Por la cual se adiciona la Resolución 123 del 22 de febrero del 2022 y modifica la </w:t>
    </w:r>
    <w:r w:rsidR="00872601">
      <w:rPr>
        <w:rFonts w:ascii="Verdana" w:hAnsi="Verdana"/>
        <w:i/>
        <w:iCs/>
        <w:sz w:val="16"/>
        <w:szCs w:val="16"/>
      </w:rPr>
      <w:t>R</w:t>
    </w:r>
    <w:r w:rsidRPr="00750CFF">
      <w:rPr>
        <w:rFonts w:ascii="Verdana" w:hAnsi="Verdana"/>
        <w:i/>
        <w:iCs/>
        <w:sz w:val="16"/>
        <w:szCs w:val="16"/>
      </w:rPr>
      <w:t>esolución 1602 del 31 de diciembre del 2018”</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C0089" w14:textId="77777777" w:rsidR="00584F5F" w:rsidRDefault="00F31DE7">
    <w:pPr>
      <w:spacing w:after="0"/>
      <w:ind w:right="-460"/>
      <w:jc w:val="right"/>
      <w:rPr>
        <w:rFonts w:ascii="Verdana" w:hAnsi="Verdana"/>
        <w:b/>
      </w:rPr>
    </w:pPr>
    <w:r>
      <w:rPr>
        <w:noProof/>
        <w:lang w:eastAsia="es-CO"/>
      </w:rPr>
      <w:drawing>
        <wp:anchor distT="0" distB="0" distL="114300" distR="114300" simplePos="0" relativeHeight="251658240" behindDoc="0" locked="0" layoutInCell="1" allowOverlap="1" wp14:anchorId="01EC2EDA" wp14:editId="5CCE0A1B">
          <wp:simplePos x="0" y="0"/>
          <wp:positionH relativeFrom="page">
            <wp:posOffset>-9525</wp:posOffset>
          </wp:positionH>
          <wp:positionV relativeFrom="paragraph">
            <wp:posOffset>12409805</wp:posOffset>
          </wp:positionV>
          <wp:extent cx="7771130" cy="12820650"/>
          <wp:effectExtent l="0" t="0" r="0" b="0"/>
          <wp:wrapNone/>
          <wp:docPr id="1"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stretch>
                    <a:fillRect/>
                  </a:stretch>
                </pic:blipFill>
                <pic:spPr>
                  <a:xfrm>
                    <a:off x="0" y="0"/>
                    <a:ext cx="7771130" cy="128206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CO"/>
      </w:rPr>
      <w:drawing>
        <wp:inline distT="0" distB="0" distL="0" distR="0" wp14:anchorId="67668E64" wp14:editId="64718857">
          <wp:extent cx="1160780" cy="921385"/>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
                  <a:stretch>
                    <a:fillRect/>
                  </a:stretch>
                </pic:blipFill>
                <pic:spPr>
                  <a:xfrm>
                    <a:off x="0" y="0"/>
                    <a:ext cx="1160780" cy="921385"/>
                  </a:xfrm>
                  <a:prstGeom prst="rect">
                    <a:avLst/>
                  </a:prstGeom>
                  <a:noFill/>
                </pic:spPr>
              </pic:pic>
            </a:graphicData>
          </a:graphic>
        </wp:inline>
      </w:drawing>
    </w:r>
  </w:p>
  <w:p w14:paraId="40ED662E" w14:textId="77777777" w:rsidR="00584F5F" w:rsidRDefault="00584F5F">
    <w:pPr>
      <w:spacing w:after="0"/>
      <w:ind w:right="-460"/>
      <w:jc w:val="right"/>
      <w:rPr>
        <w:rFonts w:ascii="Verdana" w:hAnsi="Verdana"/>
        <w:b/>
      </w:rPr>
    </w:pPr>
  </w:p>
  <w:p w14:paraId="6E75C774" w14:textId="77777777" w:rsidR="00584F5F" w:rsidRDefault="00F31DE7">
    <w:pPr>
      <w:spacing w:after="0"/>
      <w:jc w:val="center"/>
      <w:rPr>
        <w:rFonts w:ascii="Verdana" w:hAnsi="Verdana"/>
        <w:b/>
      </w:rPr>
    </w:pPr>
    <w:r>
      <w:rPr>
        <w:rFonts w:ascii="Verdana" w:hAnsi="Verdana"/>
        <w:b/>
      </w:rPr>
      <w:t xml:space="preserve"> RESOLUCIÓN NÚMERO</w:t>
    </w:r>
    <w:r>
      <w:t xml:space="preserve"> </w:t>
    </w:r>
    <w:r>
      <w:rPr>
        <w:rFonts w:ascii="Verdana" w:hAnsi="Verdana"/>
        <w:b/>
      </w:rPr>
      <w:t>R4D1C4D0_1 DE R4D1C4D0_2</w:t>
    </w:r>
  </w:p>
  <w:p w14:paraId="377197B1" w14:textId="77777777" w:rsidR="00584F5F" w:rsidRDefault="00584F5F">
    <w:pPr>
      <w:spacing w:after="0"/>
      <w:jc w:val="center"/>
      <w:rPr>
        <w:rFonts w:ascii="Verdana" w:hAnsi="Verdana"/>
      </w:rPr>
    </w:pPr>
  </w:p>
  <w:p w14:paraId="1BD5202B" w14:textId="77777777" w:rsidR="00584F5F" w:rsidRDefault="00584F5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883650"/>
    <w:multiLevelType w:val="hybridMultilevel"/>
    <w:tmpl w:val="B8787400"/>
    <w:lvl w:ilvl="0" w:tplc="7F2AF3D0">
      <w:start w:val="1"/>
      <w:numFmt w:val="bullet"/>
      <w:lvlText w:val=""/>
      <w:lvlJc w:val="left"/>
      <w:pPr>
        <w:tabs>
          <w:tab w:val="num" w:pos="720"/>
        </w:tabs>
        <w:ind w:left="720" w:hanging="360"/>
      </w:pPr>
      <w:rPr>
        <w:rFonts w:ascii="Wingdings" w:hAnsi="Wingdings" w:hint="default"/>
      </w:rPr>
    </w:lvl>
    <w:lvl w:ilvl="1" w:tplc="2B5CE582" w:tentative="1">
      <w:start w:val="1"/>
      <w:numFmt w:val="bullet"/>
      <w:lvlText w:val=""/>
      <w:lvlJc w:val="left"/>
      <w:pPr>
        <w:tabs>
          <w:tab w:val="num" w:pos="1440"/>
        </w:tabs>
        <w:ind w:left="1440" w:hanging="360"/>
      </w:pPr>
      <w:rPr>
        <w:rFonts w:ascii="Wingdings" w:hAnsi="Wingdings" w:hint="default"/>
      </w:rPr>
    </w:lvl>
    <w:lvl w:ilvl="2" w:tplc="5C5A565E" w:tentative="1">
      <w:start w:val="1"/>
      <w:numFmt w:val="bullet"/>
      <w:lvlText w:val=""/>
      <w:lvlJc w:val="left"/>
      <w:pPr>
        <w:tabs>
          <w:tab w:val="num" w:pos="2160"/>
        </w:tabs>
        <w:ind w:left="2160" w:hanging="360"/>
      </w:pPr>
      <w:rPr>
        <w:rFonts w:ascii="Wingdings" w:hAnsi="Wingdings" w:hint="default"/>
      </w:rPr>
    </w:lvl>
    <w:lvl w:ilvl="3" w:tplc="D0968F4A" w:tentative="1">
      <w:start w:val="1"/>
      <w:numFmt w:val="bullet"/>
      <w:lvlText w:val=""/>
      <w:lvlJc w:val="left"/>
      <w:pPr>
        <w:tabs>
          <w:tab w:val="num" w:pos="2880"/>
        </w:tabs>
        <w:ind w:left="2880" w:hanging="360"/>
      </w:pPr>
      <w:rPr>
        <w:rFonts w:ascii="Wingdings" w:hAnsi="Wingdings" w:hint="default"/>
      </w:rPr>
    </w:lvl>
    <w:lvl w:ilvl="4" w:tplc="A6243EA2" w:tentative="1">
      <w:start w:val="1"/>
      <w:numFmt w:val="bullet"/>
      <w:lvlText w:val=""/>
      <w:lvlJc w:val="left"/>
      <w:pPr>
        <w:tabs>
          <w:tab w:val="num" w:pos="3600"/>
        </w:tabs>
        <w:ind w:left="3600" w:hanging="360"/>
      </w:pPr>
      <w:rPr>
        <w:rFonts w:ascii="Wingdings" w:hAnsi="Wingdings" w:hint="default"/>
      </w:rPr>
    </w:lvl>
    <w:lvl w:ilvl="5" w:tplc="4BE4C8FE" w:tentative="1">
      <w:start w:val="1"/>
      <w:numFmt w:val="bullet"/>
      <w:lvlText w:val=""/>
      <w:lvlJc w:val="left"/>
      <w:pPr>
        <w:tabs>
          <w:tab w:val="num" w:pos="4320"/>
        </w:tabs>
        <w:ind w:left="4320" w:hanging="360"/>
      </w:pPr>
      <w:rPr>
        <w:rFonts w:ascii="Wingdings" w:hAnsi="Wingdings" w:hint="default"/>
      </w:rPr>
    </w:lvl>
    <w:lvl w:ilvl="6" w:tplc="3518319E" w:tentative="1">
      <w:start w:val="1"/>
      <w:numFmt w:val="bullet"/>
      <w:lvlText w:val=""/>
      <w:lvlJc w:val="left"/>
      <w:pPr>
        <w:tabs>
          <w:tab w:val="num" w:pos="5040"/>
        </w:tabs>
        <w:ind w:left="5040" w:hanging="360"/>
      </w:pPr>
      <w:rPr>
        <w:rFonts w:ascii="Wingdings" w:hAnsi="Wingdings" w:hint="default"/>
      </w:rPr>
    </w:lvl>
    <w:lvl w:ilvl="7" w:tplc="FE9652B0" w:tentative="1">
      <w:start w:val="1"/>
      <w:numFmt w:val="bullet"/>
      <w:lvlText w:val=""/>
      <w:lvlJc w:val="left"/>
      <w:pPr>
        <w:tabs>
          <w:tab w:val="num" w:pos="5760"/>
        </w:tabs>
        <w:ind w:left="5760" w:hanging="360"/>
      </w:pPr>
      <w:rPr>
        <w:rFonts w:ascii="Wingdings" w:hAnsi="Wingdings" w:hint="default"/>
      </w:rPr>
    </w:lvl>
    <w:lvl w:ilvl="8" w:tplc="A0B492AA"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8D50F6E"/>
    <w:multiLevelType w:val="hybridMultilevel"/>
    <w:tmpl w:val="69E4BF02"/>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num w:numId="1" w16cid:durableId="1589537120">
    <w:abstractNumId w:val="0"/>
  </w:num>
  <w:num w:numId="2" w16cid:durableId="1389651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4F5F"/>
    <w:rsid w:val="00013A0D"/>
    <w:rsid w:val="00026CD4"/>
    <w:rsid w:val="000544A5"/>
    <w:rsid w:val="000610B9"/>
    <w:rsid w:val="0006415C"/>
    <w:rsid w:val="00097FD6"/>
    <w:rsid w:val="000A1462"/>
    <w:rsid w:val="000A1F4B"/>
    <w:rsid w:val="000A2085"/>
    <w:rsid w:val="000B2D73"/>
    <w:rsid w:val="000D3E31"/>
    <w:rsid w:val="000D429D"/>
    <w:rsid w:val="000D5A48"/>
    <w:rsid w:val="000D5B7B"/>
    <w:rsid w:val="000E427B"/>
    <w:rsid w:val="001033F5"/>
    <w:rsid w:val="00111921"/>
    <w:rsid w:val="00125B1B"/>
    <w:rsid w:val="00134727"/>
    <w:rsid w:val="00180DEE"/>
    <w:rsid w:val="001810A5"/>
    <w:rsid w:val="00182AC4"/>
    <w:rsid w:val="00196C08"/>
    <w:rsid w:val="001977B7"/>
    <w:rsid w:val="001A0FE3"/>
    <w:rsid w:val="001A2071"/>
    <w:rsid w:val="001B06A2"/>
    <w:rsid w:val="001B42E1"/>
    <w:rsid w:val="001C3B25"/>
    <w:rsid w:val="00203745"/>
    <w:rsid w:val="00212E26"/>
    <w:rsid w:val="002323CC"/>
    <w:rsid w:val="002362BA"/>
    <w:rsid w:val="002473B7"/>
    <w:rsid w:val="00252262"/>
    <w:rsid w:val="00252771"/>
    <w:rsid w:val="002879E5"/>
    <w:rsid w:val="002A0063"/>
    <w:rsid w:val="002B3E52"/>
    <w:rsid w:val="002B4B8F"/>
    <w:rsid w:val="002C000F"/>
    <w:rsid w:val="002E0B83"/>
    <w:rsid w:val="002E7D2F"/>
    <w:rsid w:val="0031753E"/>
    <w:rsid w:val="00320894"/>
    <w:rsid w:val="00323994"/>
    <w:rsid w:val="00326042"/>
    <w:rsid w:val="00346BE1"/>
    <w:rsid w:val="00356799"/>
    <w:rsid w:val="00366ED8"/>
    <w:rsid w:val="00367A50"/>
    <w:rsid w:val="003947C4"/>
    <w:rsid w:val="003A3374"/>
    <w:rsid w:val="003B6172"/>
    <w:rsid w:val="003C0C16"/>
    <w:rsid w:val="003C3784"/>
    <w:rsid w:val="003D1554"/>
    <w:rsid w:val="003D648B"/>
    <w:rsid w:val="003F7198"/>
    <w:rsid w:val="00402E24"/>
    <w:rsid w:val="00404814"/>
    <w:rsid w:val="00421CD1"/>
    <w:rsid w:val="004245BA"/>
    <w:rsid w:val="00427DDF"/>
    <w:rsid w:val="00437476"/>
    <w:rsid w:val="00440CA3"/>
    <w:rsid w:val="004411FB"/>
    <w:rsid w:val="004456CD"/>
    <w:rsid w:val="004518C9"/>
    <w:rsid w:val="00451A03"/>
    <w:rsid w:val="00456516"/>
    <w:rsid w:val="00461FF7"/>
    <w:rsid w:val="004A4861"/>
    <w:rsid w:val="004B3B7F"/>
    <w:rsid w:val="004B6708"/>
    <w:rsid w:val="004B7716"/>
    <w:rsid w:val="004C4EFC"/>
    <w:rsid w:val="004C6BF4"/>
    <w:rsid w:val="004D6364"/>
    <w:rsid w:val="004E28F8"/>
    <w:rsid w:val="004E37BB"/>
    <w:rsid w:val="00501300"/>
    <w:rsid w:val="00501A38"/>
    <w:rsid w:val="0050449D"/>
    <w:rsid w:val="0051038C"/>
    <w:rsid w:val="00532BF5"/>
    <w:rsid w:val="005448F9"/>
    <w:rsid w:val="00561AD5"/>
    <w:rsid w:val="005649FD"/>
    <w:rsid w:val="00571E99"/>
    <w:rsid w:val="005721B5"/>
    <w:rsid w:val="00574AAD"/>
    <w:rsid w:val="0057797E"/>
    <w:rsid w:val="00584F5F"/>
    <w:rsid w:val="00587EDC"/>
    <w:rsid w:val="005917EE"/>
    <w:rsid w:val="005A465D"/>
    <w:rsid w:val="005A6424"/>
    <w:rsid w:val="005D3224"/>
    <w:rsid w:val="005E5814"/>
    <w:rsid w:val="00614051"/>
    <w:rsid w:val="00652844"/>
    <w:rsid w:val="00662D71"/>
    <w:rsid w:val="00681679"/>
    <w:rsid w:val="006858B7"/>
    <w:rsid w:val="00690E4E"/>
    <w:rsid w:val="00695391"/>
    <w:rsid w:val="006B5C2E"/>
    <w:rsid w:val="006B7CE7"/>
    <w:rsid w:val="006C6FF6"/>
    <w:rsid w:val="006F5BA6"/>
    <w:rsid w:val="00712EB9"/>
    <w:rsid w:val="00726E04"/>
    <w:rsid w:val="00736484"/>
    <w:rsid w:val="00741052"/>
    <w:rsid w:val="00750CFF"/>
    <w:rsid w:val="00750D88"/>
    <w:rsid w:val="00753A9F"/>
    <w:rsid w:val="00763125"/>
    <w:rsid w:val="00781542"/>
    <w:rsid w:val="007A1513"/>
    <w:rsid w:val="007A1E1E"/>
    <w:rsid w:val="007A5A5F"/>
    <w:rsid w:val="007B5710"/>
    <w:rsid w:val="007B5798"/>
    <w:rsid w:val="007B7D33"/>
    <w:rsid w:val="007C185E"/>
    <w:rsid w:val="007C4370"/>
    <w:rsid w:val="007D4665"/>
    <w:rsid w:val="007F150E"/>
    <w:rsid w:val="007F2805"/>
    <w:rsid w:val="007F63AF"/>
    <w:rsid w:val="00812460"/>
    <w:rsid w:val="00835576"/>
    <w:rsid w:val="008377DF"/>
    <w:rsid w:val="00847933"/>
    <w:rsid w:val="00852F50"/>
    <w:rsid w:val="008640DE"/>
    <w:rsid w:val="00872601"/>
    <w:rsid w:val="008761FC"/>
    <w:rsid w:val="00885C14"/>
    <w:rsid w:val="008C34F0"/>
    <w:rsid w:val="008C4F17"/>
    <w:rsid w:val="008D642B"/>
    <w:rsid w:val="008D676E"/>
    <w:rsid w:val="00902837"/>
    <w:rsid w:val="00924778"/>
    <w:rsid w:val="00951193"/>
    <w:rsid w:val="00953A9E"/>
    <w:rsid w:val="009616F2"/>
    <w:rsid w:val="00975AC6"/>
    <w:rsid w:val="00976739"/>
    <w:rsid w:val="009926E2"/>
    <w:rsid w:val="009A01E8"/>
    <w:rsid w:val="009A5B46"/>
    <w:rsid w:val="009B066D"/>
    <w:rsid w:val="009D2F79"/>
    <w:rsid w:val="009D602F"/>
    <w:rsid w:val="009E43E7"/>
    <w:rsid w:val="009E5AC0"/>
    <w:rsid w:val="009E5AEB"/>
    <w:rsid w:val="00A149D2"/>
    <w:rsid w:val="00A2208B"/>
    <w:rsid w:val="00A3500E"/>
    <w:rsid w:val="00A5271B"/>
    <w:rsid w:val="00A53DDA"/>
    <w:rsid w:val="00A5414A"/>
    <w:rsid w:val="00A73029"/>
    <w:rsid w:val="00A82BEA"/>
    <w:rsid w:val="00A837E5"/>
    <w:rsid w:val="00A852C4"/>
    <w:rsid w:val="00A94334"/>
    <w:rsid w:val="00A94450"/>
    <w:rsid w:val="00A95BD4"/>
    <w:rsid w:val="00AA12E2"/>
    <w:rsid w:val="00AB4A3F"/>
    <w:rsid w:val="00AC0B93"/>
    <w:rsid w:val="00AE061C"/>
    <w:rsid w:val="00AE4D72"/>
    <w:rsid w:val="00B200AB"/>
    <w:rsid w:val="00B23669"/>
    <w:rsid w:val="00B32F1D"/>
    <w:rsid w:val="00B37F17"/>
    <w:rsid w:val="00B45F5A"/>
    <w:rsid w:val="00B46858"/>
    <w:rsid w:val="00B47BCF"/>
    <w:rsid w:val="00B55908"/>
    <w:rsid w:val="00B62360"/>
    <w:rsid w:val="00B64453"/>
    <w:rsid w:val="00B70320"/>
    <w:rsid w:val="00B84ADB"/>
    <w:rsid w:val="00B854BF"/>
    <w:rsid w:val="00B85D86"/>
    <w:rsid w:val="00B934DD"/>
    <w:rsid w:val="00BC485D"/>
    <w:rsid w:val="00BC4CDC"/>
    <w:rsid w:val="00BC6FB2"/>
    <w:rsid w:val="00BC798E"/>
    <w:rsid w:val="00BD78FF"/>
    <w:rsid w:val="00BE6EAC"/>
    <w:rsid w:val="00BF2956"/>
    <w:rsid w:val="00C01DA5"/>
    <w:rsid w:val="00C06034"/>
    <w:rsid w:val="00C21CFE"/>
    <w:rsid w:val="00C54005"/>
    <w:rsid w:val="00C60BD6"/>
    <w:rsid w:val="00C664A2"/>
    <w:rsid w:val="00C83E76"/>
    <w:rsid w:val="00C91569"/>
    <w:rsid w:val="00CC115C"/>
    <w:rsid w:val="00CE2F43"/>
    <w:rsid w:val="00D03E98"/>
    <w:rsid w:val="00D3536B"/>
    <w:rsid w:val="00D40A09"/>
    <w:rsid w:val="00D43B80"/>
    <w:rsid w:val="00D44DD5"/>
    <w:rsid w:val="00D76CFC"/>
    <w:rsid w:val="00D8709E"/>
    <w:rsid w:val="00D91F71"/>
    <w:rsid w:val="00DA7B5C"/>
    <w:rsid w:val="00DE2D19"/>
    <w:rsid w:val="00DF456B"/>
    <w:rsid w:val="00E1067F"/>
    <w:rsid w:val="00E16316"/>
    <w:rsid w:val="00E50642"/>
    <w:rsid w:val="00E676A8"/>
    <w:rsid w:val="00E67ED7"/>
    <w:rsid w:val="00E7163B"/>
    <w:rsid w:val="00E747ED"/>
    <w:rsid w:val="00E75AB3"/>
    <w:rsid w:val="00E76EA3"/>
    <w:rsid w:val="00E948C3"/>
    <w:rsid w:val="00E96ED2"/>
    <w:rsid w:val="00EE56D4"/>
    <w:rsid w:val="00F01BE6"/>
    <w:rsid w:val="00F02B82"/>
    <w:rsid w:val="00F21E2C"/>
    <w:rsid w:val="00F240E0"/>
    <w:rsid w:val="00F301B6"/>
    <w:rsid w:val="00F31DE7"/>
    <w:rsid w:val="00F37B93"/>
    <w:rsid w:val="00F41802"/>
    <w:rsid w:val="00F52063"/>
    <w:rsid w:val="00F55254"/>
    <w:rsid w:val="00F601EA"/>
    <w:rsid w:val="00F661DE"/>
    <w:rsid w:val="00F70D50"/>
    <w:rsid w:val="00F73834"/>
    <w:rsid w:val="00F744BD"/>
    <w:rsid w:val="00F74584"/>
    <w:rsid w:val="00F80E49"/>
    <w:rsid w:val="00F9736D"/>
    <w:rsid w:val="00FA2996"/>
    <w:rsid w:val="00FA6179"/>
    <w:rsid w:val="00FB27DA"/>
    <w:rsid w:val="00FD3001"/>
    <w:rsid w:val="00FE3719"/>
    <w:rsid w:val="00FE4890"/>
    <w:rsid w:val="00FF093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3EC086"/>
  <w15:docId w15:val="{DF42B8D7-FD6F-4CC6-96C7-BB2FC129E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5AB3"/>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pPr>
      <w:tabs>
        <w:tab w:val="center" w:pos="4419"/>
        <w:tab w:val="right" w:pos="8838"/>
      </w:tabs>
      <w:spacing w:after="0" w:line="240" w:lineRule="auto"/>
    </w:pPr>
  </w:style>
  <w:style w:type="paragraph" w:styleId="Piedepgina">
    <w:name w:val="footer"/>
    <w:basedOn w:val="Normal"/>
    <w:link w:val="PiedepginaCar"/>
    <w:pPr>
      <w:tabs>
        <w:tab w:val="center" w:pos="4419"/>
        <w:tab w:val="right" w:pos="8838"/>
      </w:tabs>
      <w:spacing w:after="0" w:line="240" w:lineRule="auto"/>
    </w:pPr>
  </w:style>
  <w:style w:type="paragraph" w:styleId="Prrafodelista">
    <w:name w:val="List Paragraph"/>
    <w:aliases w:val="Bullet List,FooterText,numbered,List Paragraph1,Paragraphe de liste1,lp1"/>
    <w:basedOn w:val="Normal"/>
    <w:link w:val="PrrafodelistaCar"/>
    <w:uiPriority w:val="34"/>
    <w:qFormat/>
    <w:pPr>
      <w:spacing w:after="200" w:line="276" w:lineRule="auto"/>
      <w:ind w:left="720"/>
      <w:contextualSpacing/>
    </w:pPr>
  </w:style>
  <w:style w:type="character" w:styleId="Nmerodelnea">
    <w:name w:val="line number"/>
    <w:basedOn w:val="Fuentedeprrafopredeter"/>
    <w:semiHidden/>
  </w:style>
  <w:style w:type="character" w:styleId="Hipervnculo">
    <w:name w:val="Hyperlink"/>
    <w:rPr>
      <w:color w:val="0000FF"/>
      <w:u w:val="single"/>
    </w:rPr>
  </w:style>
  <w:style w:type="character" w:customStyle="1" w:styleId="EncabezadoCar">
    <w:name w:val="Encabezado Car"/>
    <w:basedOn w:val="Fuentedeprrafopredeter"/>
    <w:link w:val="Encabezado"/>
  </w:style>
  <w:style w:type="character" w:customStyle="1" w:styleId="PiedepginaCar">
    <w:name w:val="Pie de página Car"/>
    <w:basedOn w:val="Fuentedeprrafopredeter"/>
    <w:link w:val="Piedepgina"/>
  </w:style>
  <w:style w:type="table" w:styleId="Tablabsica1">
    <w:name w:val="Table Simple 1"/>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
    <w:name w:val="Table Grid"/>
    <w:basedOn w:val="Tablanorma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F744BD"/>
    <w:pPr>
      <w:spacing w:after="0" w:line="240" w:lineRule="auto"/>
    </w:pPr>
    <w:rPr>
      <w:rFonts w:ascii="Times New Roman" w:hAnsi="Times New Roman"/>
      <w:sz w:val="20"/>
      <w:lang w:val="es-ES" w:eastAsia="es-MX"/>
    </w:rPr>
  </w:style>
  <w:style w:type="character" w:customStyle="1" w:styleId="PrrafodelistaCar">
    <w:name w:val="Párrafo de lista Car"/>
    <w:aliases w:val="Bullet List Car,FooterText Car,numbered Car,List Paragraph1 Car,Paragraphe de liste1 Car,lp1 Car"/>
    <w:link w:val="Prrafodelista"/>
    <w:uiPriority w:val="34"/>
    <w:locked/>
    <w:rsid w:val="00F744BD"/>
  </w:style>
  <w:style w:type="paragraph" w:styleId="Textodeglobo">
    <w:name w:val="Balloon Text"/>
    <w:basedOn w:val="Normal"/>
    <w:link w:val="TextodegloboCar"/>
    <w:uiPriority w:val="99"/>
    <w:semiHidden/>
    <w:unhideWhenUsed/>
    <w:rsid w:val="00532BF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32BF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029094">
      <w:bodyDiv w:val="1"/>
      <w:marLeft w:val="0"/>
      <w:marRight w:val="0"/>
      <w:marTop w:val="0"/>
      <w:marBottom w:val="0"/>
      <w:divBdr>
        <w:top w:val="none" w:sz="0" w:space="0" w:color="auto"/>
        <w:left w:val="none" w:sz="0" w:space="0" w:color="auto"/>
        <w:bottom w:val="none" w:sz="0" w:space="0" w:color="auto"/>
        <w:right w:val="none" w:sz="0" w:space="0" w:color="auto"/>
      </w:divBdr>
      <w:divsChild>
        <w:div w:id="848561179">
          <w:marLeft w:val="0"/>
          <w:marRight w:val="0"/>
          <w:marTop w:val="0"/>
          <w:marBottom w:val="0"/>
          <w:divBdr>
            <w:top w:val="none" w:sz="0" w:space="0" w:color="auto"/>
            <w:left w:val="none" w:sz="0" w:space="0" w:color="auto"/>
            <w:bottom w:val="none" w:sz="0" w:space="0" w:color="auto"/>
            <w:right w:val="none" w:sz="0" w:space="0" w:color="auto"/>
          </w:divBdr>
          <w:divsChild>
            <w:div w:id="165747724">
              <w:marLeft w:val="0"/>
              <w:marRight w:val="0"/>
              <w:marTop w:val="0"/>
              <w:marBottom w:val="0"/>
              <w:divBdr>
                <w:top w:val="none" w:sz="0" w:space="0" w:color="auto"/>
                <w:left w:val="none" w:sz="0" w:space="0" w:color="auto"/>
                <w:bottom w:val="none" w:sz="0" w:space="0" w:color="auto"/>
                <w:right w:val="none" w:sz="0" w:space="0" w:color="auto"/>
              </w:divBdr>
            </w:div>
            <w:div w:id="22715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770619">
      <w:bodyDiv w:val="1"/>
      <w:marLeft w:val="0"/>
      <w:marRight w:val="0"/>
      <w:marTop w:val="0"/>
      <w:marBottom w:val="0"/>
      <w:divBdr>
        <w:top w:val="none" w:sz="0" w:space="0" w:color="auto"/>
        <w:left w:val="none" w:sz="0" w:space="0" w:color="auto"/>
        <w:bottom w:val="none" w:sz="0" w:space="0" w:color="auto"/>
        <w:right w:val="none" w:sz="0" w:space="0" w:color="auto"/>
      </w:divBdr>
      <w:divsChild>
        <w:div w:id="1066612787">
          <w:marLeft w:val="0"/>
          <w:marRight w:val="0"/>
          <w:marTop w:val="0"/>
          <w:marBottom w:val="0"/>
          <w:divBdr>
            <w:top w:val="none" w:sz="0" w:space="0" w:color="auto"/>
            <w:left w:val="none" w:sz="0" w:space="0" w:color="auto"/>
            <w:bottom w:val="none" w:sz="0" w:space="0" w:color="auto"/>
            <w:right w:val="none" w:sz="0" w:space="0" w:color="auto"/>
          </w:divBdr>
          <w:divsChild>
            <w:div w:id="1436173598">
              <w:marLeft w:val="0"/>
              <w:marRight w:val="0"/>
              <w:marTop w:val="0"/>
              <w:marBottom w:val="0"/>
              <w:divBdr>
                <w:top w:val="none" w:sz="0" w:space="0" w:color="auto"/>
                <w:left w:val="none" w:sz="0" w:space="0" w:color="auto"/>
                <w:bottom w:val="none" w:sz="0" w:space="0" w:color="auto"/>
                <w:right w:val="none" w:sz="0" w:space="0" w:color="auto"/>
              </w:divBdr>
            </w:div>
            <w:div w:id="71554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963377">
      <w:bodyDiv w:val="1"/>
      <w:marLeft w:val="0"/>
      <w:marRight w:val="0"/>
      <w:marTop w:val="0"/>
      <w:marBottom w:val="0"/>
      <w:divBdr>
        <w:top w:val="none" w:sz="0" w:space="0" w:color="auto"/>
        <w:left w:val="none" w:sz="0" w:space="0" w:color="auto"/>
        <w:bottom w:val="none" w:sz="0" w:space="0" w:color="auto"/>
        <w:right w:val="none" w:sz="0" w:space="0" w:color="auto"/>
      </w:divBdr>
    </w:div>
    <w:div w:id="1052119723">
      <w:bodyDiv w:val="1"/>
      <w:marLeft w:val="0"/>
      <w:marRight w:val="0"/>
      <w:marTop w:val="0"/>
      <w:marBottom w:val="0"/>
      <w:divBdr>
        <w:top w:val="none" w:sz="0" w:space="0" w:color="auto"/>
        <w:left w:val="none" w:sz="0" w:space="0" w:color="auto"/>
        <w:bottom w:val="none" w:sz="0" w:space="0" w:color="auto"/>
        <w:right w:val="none" w:sz="0" w:space="0" w:color="auto"/>
      </w:divBdr>
    </w:div>
    <w:div w:id="1345473344">
      <w:bodyDiv w:val="1"/>
      <w:marLeft w:val="0"/>
      <w:marRight w:val="0"/>
      <w:marTop w:val="0"/>
      <w:marBottom w:val="0"/>
      <w:divBdr>
        <w:top w:val="none" w:sz="0" w:space="0" w:color="auto"/>
        <w:left w:val="none" w:sz="0" w:space="0" w:color="auto"/>
        <w:bottom w:val="none" w:sz="0" w:space="0" w:color="auto"/>
        <w:right w:val="none" w:sz="0" w:space="0" w:color="auto"/>
      </w:divBdr>
      <w:divsChild>
        <w:div w:id="824972137">
          <w:marLeft w:val="907"/>
          <w:marRight w:val="0"/>
          <w:marTop w:val="0"/>
          <w:marBottom w:val="0"/>
          <w:divBdr>
            <w:top w:val="none" w:sz="0" w:space="0" w:color="auto"/>
            <w:left w:val="none" w:sz="0" w:space="0" w:color="auto"/>
            <w:bottom w:val="none" w:sz="0" w:space="0" w:color="auto"/>
            <w:right w:val="none" w:sz="0" w:space="0" w:color="auto"/>
          </w:divBdr>
        </w:div>
        <w:div w:id="1753359331">
          <w:marLeft w:val="907"/>
          <w:marRight w:val="0"/>
          <w:marTop w:val="0"/>
          <w:marBottom w:val="0"/>
          <w:divBdr>
            <w:top w:val="none" w:sz="0" w:space="0" w:color="auto"/>
            <w:left w:val="none" w:sz="0" w:space="0" w:color="auto"/>
            <w:bottom w:val="none" w:sz="0" w:space="0" w:color="auto"/>
            <w:right w:val="none" w:sz="0" w:space="0" w:color="auto"/>
          </w:divBdr>
        </w:div>
        <w:div w:id="880895151">
          <w:marLeft w:val="907"/>
          <w:marRight w:val="0"/>
          <w:marTop w:val="0"/>
          <w:marBottom w:val="0"/>
          <w:divBdr>
            <w:top w:val="none" w:sz="0" w:space="0" w:color="auto"/>
            <w:left w:val="none" w:sz="0" w:space="0" w:color="auto"/>
            <w:bottom w:val="none" w:sz="0" w:space="0" w:color="auto"/>
            <w:right w:val="none" w:sz="0" w:space="0" w:color="auto"/>
          </w:divBdr>
        </w:div>
        <w:div w:id="787971248">
          <w:marLeft w:val="907"/>
          <w:marRight w:val="0"/>
          <w:marTop w:val="0"/>
          <w:marBottom w:val="0"/>
          <w:divBdr>
            <w:top w:val="none" w:sz="0" w:space="0" w:color="auto"/>
            <w:left w:val="none" w:sz="0" w:space="0" w:color="auto"/>
            <w:bottom w:val="none" w:sz="0" w:space="0" w:color="auto"/>
            <w:right w:val="none" w:sz="0" w:space="0" w:color="auto"/>
          </w:divBdr>
        </w:div>
        <w:div w:id="2112163342">
          <w:marLeft w:val="907"/>
          <w:marRight w:val="0"/>
          <w:marTop w:val="0"/>
          <w:marBottom w:val="0"/>
          <w:divBdr>
            <w:top w:val="none" w:sz="0" w:space="0" w:color="auto"/>
            <w:left w:val="none" w:sz="0" w:space="0" w:color="auto"/>
            <w:bottom w:val="none" w:sz="0" w:space="0" w:color="auto"/>
            <w:right w:val="none" w:sz="0" w:space="0" w:color="auto"/>
          </w:divBdr>
        </w:div>
        <w:div w:id="24059425">
          <w:marLeft w:val="907"/>
          <w:marRight w:val="0"/>
          <w:marTop w:val="0"/>
          <w:marBottom w:val="0"/>
          <w:divBdr>
            <w:top w:val="none" w:sz="0" w:space="0" w:color="auto"/>
            <w:left w:val="none" w:sz="0" w:space="0" w:color="auto"/>
            <w:bottom w:val="none" w:sz="0" w:space="0" w:color="auto"/>
            <w:right w:val="none" w:sz="0" w:space="0" w:color="auto"/>
          </w:divBdr>
        </w:div>
        <w:div w:id="561793054">
          <w:marLeft w:val="90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3377C099A350E479F5B045DA337E767" ma:contentTypeVersion="11" ma:contentTypeDescription="Crear nuevo documento." ma:contentTypeScope="" ma:versionID="a8085e081c52fa6d61ba80b53a270f63">
  <xsd:schema xmlns:xsd="http://www.w3.org/2001/XMLSchema" xmlns:xs="http://www.w3.org/2001/XMLSchema" xmlns:p="http://schemas.microsoft.com/office/2006/metadata/properties" xmlns:ns2="a215bc71-e8fd-4d0b-b850-686fdaec838a" xmlns:ns3="f779e553-0fe1-4ac2-9b5d-41ae9c4e528e" targetNamespace="http://schemas.microsoft.com/office/2006/metadata/properties" ma:root="true" ma:fieldsID="3e26782593f833c2294d03bdb5f32d7a" ns2:_="" ns3:_="">
    <xsd:import namespace="a215bc71-e8fd-4d0b-b850-686fdaec838a"/>
    <xsd:import namespace="f779e553-0fe1-4ac2-9b5d-41ae9c4e528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15bc71-e8fd-4d0b-b850-686fdaec83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9cd89f1b-a003-4de7-9a7f-02d01f9108aa"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779e553-0fe1-4ac2-9b5d-41ae9c4e528e"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2a449e91-ac06-4a5e-8fbf-eb6e7d77fb87}" ma:internalName="TaxCatchAll" ma:showField="CatchAllData" ma:web="f779e553-0fe1-4ac2-9b5d-41ae9c4e528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215bc71-e8fd-4d0b-b850-686fdaec838a">
      <Terms xmlns="http://schemas.microsoft.com/office/infopath/2007/PartnerControls"/>
    </lcf76f155ced4ddcb4097134ff3c332f>
    <TaxCatchAll xmlns="f779e553-0fe1-4ac2-9b5d-41ae9c4e528e" xsi:nil="true"/>
  </documentManagement>
</p:properties>
</file>

<file path=customXml/itemProps1.xml><?xml version="1.0" encoding="utf-8"?>
<ds:datastoreItem xmlns:ds="http://schemas.openxmlformats.org/officeDocument/2006/customXml" ds:itemID="{2B23848E-4140-41F1-9632-9B96F8A64080}"/>
</file>

<file path=customXml/itemProps2.xml><?xml version="1.0" encoding="utf-8"?>
<ds:datastoreItem xmlns:ds="http://schemas.openxmlformats.org/officeDocument/2006/customXml" ds:itemID="{9CBE739C-5CA1-430B-97EC-431C915B9929}"/>
</file>

<file path=customXml/itemProps3.xml><?xml version="1.0" encoding="utf-8"?>
<ds:datastoreItem xmlns:ds="http://schemas.openxmlformats.org/officeDocument/2006/customXml" ds:itemID="{17043E51-B9C6-4843-92C4-D0959CF4DCE1}"/>
</file>

<file path=docProps/app.xml><?xml version="1.0" encoding="utf-8"?>
<Properties xmlns="http://schemas.openxmlformats.org/officeDocument/2006/extended-properties" xmlns:vt="http://schemas.openxmlformats.org/officeDocument/2006/docPropsVTypes">
  <Template>Normal</Template>
  <TotalTime>3</TotalTime>
  <Pages>4</Pages>
  <Words>901</Words>
  <Characters>4957</Characters>
  <Application>Microsoft Office Word</Application>
  <DocSecurity>4</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Camilo  Baracaldo Godoy</dc:creator>
  <cp:lastModifiedBy>Oriana Maria Gutierrez Deliot</cp:lastModifiedBy>
  <cp:revision>2</cp:revision>
  <cp:lastPrinted>2025-03-26T16:58:00Z</cp:lastPrinted>
  <dcterms:created xsi:type="dcterms:W3CDTF">2025-04-01T20:02:00Z</dcterms:created>
  <dcterms:modified xsi:type="dcterms:W3CDTF">2025-04-01T20:02:00Z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0x01010043377C099A350E479F5B045DA337E767</vt:lpwstr>
  </property>
</Properties>
</file>