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D17" w:rsidRDefault="00E86D17" w:rsidP="007A5997">
      <w:pPr>
        <w:jc w:val="center"/>
        <w:rPr>
          <w:rFonts w:ascii="Tahoma" w:hAnsi="Tahoma" w:cs="Tahoma"/>
          <w:b/>
          <w:sz w:val="22"/>
          <w:szCs w:val="22"/>
        </w:rPr>
      </w:pPr>
    </w:p>
    <w:p w:rsidR="007A5997" w:rsidRPr="00A51278" w:rsidRDefault="007A5997" w:rsidP="007A5997">
      <w:pPr>
        <w:jc w:val="center"/>
        <w:rPr>
          <w:rFonts w:ascii="Tahoma" w:hAnsi="Tahoma" w:cs="Tahoma"/>
          <w:b/>
          <w:sz w:val="22"/>
          <w:szCs w:val="22"/>
        </w:rPr>
      </w:pPr>
      <w:r>
        <w:rPr>
          <w:rFonts w:ascii="Tahoma" w:hAnsi="Tahoma" w:cs="Tahoma"/>
          <w:b/>
          <w:sz w:val="22"/>
          <w:szCs w:val="22"/>
        </w:rPr>
        <w:t>REPÚ</w:t>
      </w:r>
      <w:r w:rsidRPr="00A51278">
        <w:rPr>
          <w:rFonts w:ascii="Tahoma" w:hAnsi="Tahoma" w:cs="Tahoma"/>
          <w:b/>
          <w:sz w:val="22"/>
          <w:szCs w:val="22"/>
        </w:rPr>
        <w:t>BLICA DE COLOMBIA</w:t>
      </w:r>
    </w:p>
    <w:p w:rsidR="007A5997" w:rsidRPr="00A51278" w:rsidRDefault="007A5997" w:rsidP="007A5997">
      <w:pPr>
        <w:jc w:val="center"/>
        <w:outlineLvl w:val="0"/>
        <w:rPr>
          <w:rFonts w:ascii="Tahoma" w:hAnsi="Tahoma" w:cs="Tahoma"/>
          <w:b/>
          <w:sz w:val="22"/>
          <w:szCs w:val="22"/>
        </w:rPr>
      </w:pPr>
      <w:r w:rsidRPr="00A51278">
        <w:rPr>
          <w:rFonts w:ascii="Tahoma" w:hAnsi="Tahoma" w:cs="Tahoma"/>
          <w:b/>
          <w:sz w:val="22"/>
          <w:szCs w:val="22"/>
        </w:rPr>
        <w:t>MINISTERIO DE DEFENSA NACIONAL</w:t>
      </w:r>
    </w:p>
    <w:p w:rsidR="007A5997" w:rsidRPr="00A51278" w:rsidRDefault="007A5997" w:rsidP="007A5997">
      <w:pPr>
        <w:jc w:val="both"/>
        <w:rPr>
          <w:rFonts w:ascii="Tahoma" w:hAnsi="Tahoma" w:cs="Tahoma"/>
          <w:sz w:val="22"/>
          <w:szCs w:val="22"/>
        </w:rPr>
      </w:pPr>
      <w:r>
        <w:rPr>
          <w:rFonts w:ascii="Tahoma" w:hAnsi="Tahoma" w:cs="Tahoma"/>
          <w:noProof/>
          <w:sz w:val="22"/>
          <w:szCs w:val="22"/>
          <w:lang w:val="es-CO" w:eastAsia="es-CO"/>
        </w:rPr>
        <w:drawing>
          <wp:anchor distT="0" distB="0" distL="114300" distR="114300" simplePos="0" relativeHeight="251659264" behindDoc="1" locked="0" layoutInCell="1" allowOverlap="1" wp14:anchorId="0BA5F6BB" wp14:editId="78F71BD4">
            <wp:simplePos x="0" y="0"/>
            <wp:positionH relativeFrom="column">
              <wp:posOffset>2349500</wp:posOffset>
            </wp:positionH>
            <wp:positionV relativeFrom="paragraph">
              <wp:posOffset>141605</wp:posOffset>
            </wp:positionV>
            <wp:extent cx="908050" cy="1083945"/>
            <wp:effectExtent l="0" t="0" r="6350" b="190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08050" cy="1083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5997" w:rsidRPr="00A51278" w:rsidRDefault="007A5997" w:rsidP="007A5997">
      <w:pPr>
        <w:jc w:val="center"/>
        <w:rPr>
          <w:rFonts w:ascii="Tahoma" w:hAnsi="Tahoma" w:cs="Tahoma"/>
          <w:noProof/>
          <w:sz w:val="22"/>
          <w:szCs w:val="22"/>
          <w:lang w:eastAsia="es-CO"/>
        </w:rPr>
      </w:pPr>
    </w:p>
    <w:p w:rsidR="007A5997" w:rsidRPr="00A51278" w:rsidRDefault="007A5997" w:rsidP="007A5997">
      <w:pPr>
        <w:jc w:val="center"/>
        <w:rPr>
          <w:rFonts w:ascii="Tahoma" w:hAnsi="Tahoma" w:cs="Tahoma"/>
          <w:b/>
          <w:sz w:val="22"/>
          <w:szCs w:val="22"/>
        </w:rPr>
      </w:pPr>
    </w:p>
    <w:p w:rsidR="007A5997" w:rsidRDefault="007A5997" w:rsidP="007A5997">
      <w:pPr>
        <w:jc w:val="both"/>
        <w:rPr>
          <w:rFonts w:ascii="Tahoma" w:hAnsi="Tahoma" w:cs="Tahoma"/>
          <w:sz w:val="22"/>
          <w:szCs w:val="22"/>
        </w:rPr>
      </w:pPr>
    </w:p>
    <w:p w:rsidR="007A5997" w:rsidRPr="00A51278" w:rsidRDefault="007A5997" w:rsidP="007A5997">
      <w:pPr>
        <w:jc w:val="both"/>
        <w:rPr>
          <w:rFonts w:ascii="Tahoma" w:hAnsi="Tahoma" w:cs="Tahoma"/>
          <w:sz w:val="22"/>
          <w:szCs w:val="22"/>
        </w:rPr>
      </w:pPr>
    </w:p>
    <w:p w:rsidR="007A5997" w:rsidRDefault="007A5997" w:rsidP="007A5997">
      <w:pPr>
        <w:jc w:val="both"/>
        <w:rPr>
          <w:rFonts w:ascii="Tahoma" w:hAnsi="Tahoma" w:cs="Tahoma"/>
          <w:sz w:val="22"/>
          <w:szCs w:val="22"/>
        </w:rPr>
      </w:pPr>
    </w:p>
    <w:p w:rsidR="007A5997" w:rsidRPr="00A51278" w:rsidRDefault="007A5997" w:rsidP="007A5997">
      <w:pPr>
        <w:jc w:val="both"/>
        <w:rPr>
          <w:rFonts w:ascii="Tahoma" w:hAnsi="Tahoma" w:cs="Tahoma"/>
          <w:sz w:val="22"/>
          <w:szCs w:val="22"/>
        </w:rPr>
      </w:pPr>
    </w:p>
    <w:p w:rsidR="007A5997" w:rsidRDefault="007A5997" w:rsidP="007A5997">
      <w:pPr>
        <w:jc w:val="center"/>
        <w:rPr>
          <w:rFonts w:ascii="Arial" w:hAnsi="Arial" w:cs="Arial"/>
          <w:b/>
        </w:rPr>
      </w:pPr>
    </w:p>
    <w:p w:rsidR="007A5997" w:rsidRPr="00F354B7" w:rsidRDefault="007A5997" w:rsidP="007A5997">
      <w:pPr>
        <w:jc w:val="center"/>
        <w:rPr>
          <w:rFonts w:ascii="Arial" w:hAnsi="Arial" w:cs="Arial"/>
          <w:b/>
        </w:rPr>
      </w:pPr>
      <w:r w:rsidRPr="00F354B7">
        <w:rPr>
          <w:rFonts w:ascii="Arial" w:hAnsi="Arial" w:cs="Arial"/>
          <w:b/>
        </w:rPr>
        <w:t>HOSPITAL MILITAR CENTRAL</w:t>
      </w:r>
    </w:p>
    <w:p w:rsidR="007A5997" w:rsidRDefault="007A5997" w:rsidP="007A5997">
      <w:pPr>
        <w:jc w:val="center"/>
        <w:rPr>
          <w:rFonts w:ascii="Arial" w:hAnsi="Arial" w:cs="Arial"/>
          <w:b/>
        </w:rPr>
      </w:pPr>
    </w:p>
    <w:p w:rsidR="007A5997" w:rsidRDefault="007A5997" w:rsidP="007A5997">
      <w:pPr>
        <w:jc w:val="center"/>
        <w:rPr>
          <w:rFonts w:ascii="Arial" w:hAnsi="Arial" w:cs="Arial"/>
          <w:b/>
        </w:rPr>
      </w:pPr>
      <w:r w:rsidRPr="00F354B7">
        <w:rPr>
          <w:rFonts w:ascii="Arial" w:hAnsi="Arial" w:cs="Arial"/>
          <w:b/>
        </w:rPr>
        <w:t>RESOLUCIÓN N° ________    DE</w:t>
      </w:r>
    </w:p>
    <w:p w:rsidR="007A5997" w:rsidRPr="00F354B7" w:rsidRDefault="007A5997" w:rsidP="007A5997">
      <w:pPr>
        <w:jc w:val="center"/>
        <w:rPr>
          <w:rFonts w:ascii="Arial" w:hAnsi="Arial" w:cs="Arial"/>
          <w:b/>
        </w:rPr>
      </w:pPr>
    </w:p>
    <w:p w:rsidR="007A5997" w:rsidRDefault="007A5997" w:rsidP="007A5997">
      <w:pPr>
        <w:jc w:val="center"/>
        <w:rPr>
          <w:rFonts w:ascii="Arial" w:hAnsi="Arial" w:cs="Arial"/>
          <w:b/>
        </w:rPr>
      </w:pPr>
    </w:p>
    <w:p w:rsidR="007A5997" w:rsidRPr="00F354B7" w:rsidRDefault="007A5997" w:rsidP="007A5997">
      <w:pPr>
        <w:jc w:val="center"/>
        <w:rPr>
          <w:rFonts w:ascii="Arial" w:hAnsi="Arial" w:cs="Arial"/>
          <w:b/>
        </w:rPr>
      </w:pPr>
      <w:r w:rsidRPr="00F354B7">
        <w:rPr>
          <w:rFonts w:ascii="Arial" w:hAnsi="Arial" w:cs="Arial"/>
          <w:b/>
        </w:rPr>
        <w:t>(                                )</w:t>
      </w:r>
    </w:p>
    <w:p w:rsidR="007A5997" w:rsidRDefault="007A5997" w:rsidP="007A5997">
      <w:pPr>
        <w:ind w:firstLine="708"/>
        <w:jc w:val="center"/>
        <w:rPr>
          <w:rFonts w:ascii="Arial" w:hAnsi="Arial" w:cs="Arial"/>
        </w:rPr>
      </w:pPr>
    </w:p>
    <w:p w:rsidR="00CC5958" w:rsidRPr="00B5163C" w:rsidRDefault="002E29A6" w:rsidP="00CC5958">
      <w:pPr>
        <w:pStyle w:val="Prrafodelista"/>
        <w:jc w:val="center"/>
        <w:rPr>
          <w:rFonts w:ascii="Arial" w:hAnsi="Arial" w:cs="Arial"/>
          <w:sz w:val="20"/>
          <w:szCs w:val="20"/>
        </w:rPr>
      </w:pPr>
      <w:r w:rsidRPr="00CC5958">
        <w:rPr>
          <w:rFonts w:ascii="Arial" w:hAnsi="Arial" w:cs="Arial"/>
          <w:sz w:val="20"/>
          <w:szCs w:val="20"/>
        </w:rPr>
        <w:t xml:space="preserve">“Por la cual se </w:t>
      </w:r>
      <w:r w:rsidR="00CC5958">
        <w:rPr>
          <w:rFonts w:ascii="Arial" w:hAnsi="Arial" w:cs="Arial"/>
          <w:sz w:val="20"/>
          <w:szCs w:val="20"/>
        </w:rPr>
        <w:t>deroga la Resolución N° 510 del 20 de Junio de 2016, se aprueba</w:t>
      </w:r>
      <w:r w:rsidR="00927BF6">
        <w:rPr>
          <w:rFonts w:ascii="Arial" w:hAnsi="Arial" w:cs="Arial"/>
          <w:sz w:val="20"/>
          <w:szCs w:val="20"/>
        </w:rPr>
        <w:t xml:space="preserve"> el</w:t>
      </w:r>
      <w:r w:rsidR="00CC5958">
        <w:rPr>
          <w:rFonts w:ascii="Arial" w:hAnsi="Arial" w:cs="Arial"/>
          <w:sz w:val="20"/>
          <w:szCs w:val="20"/>
        </w:rPr>
        <w:t xml:space="preserve">  </w:t>
      </w:r>
      <w:r w:rsidR="008341C1">
        <w:rPr>
          <w:rFonts w:ascii="Arial" w:hAnsi="Arial" w:cs="Arial"/>
          <w:sz w:val="20"/>
          <w:szCs w:val="20"/>
        </w:rPr>
        <w:t xml:space="preserve">Modelo </w:t>
      </w:r>
      <w:r w:rsidR="0057766C" w:rsidRPr="0057766C">
        <w:rPr>
          <w:rFonts w:ascii="Arial" w:hAnsi="Arial" w:cs="Arial"/>
          <w:sz w:val="20"/>
          <w:szCs w:val="20"/>
        </w:rPr>
        <w:t xml:space="preserve">de Operación por </w:t>
      </w:r>
      <w:r w:rsidR="0057766C" w:rsidRPr="00A16268">
        <w:rPr>
          <w:rFonts w:ascii="Arial" w:hAnsi="Arial" w:cs="Arial"/>
          <w:sz w:val="20"/>
          <w:szCs w:val="20"/>
        </w:rPr>
        <w:t>Procesos</w:t>
      </w:r>
      <w:r w:rsidR="0057766C" w:rsidRPr="00A16268">
        <w:rPr>
          <w:rFonts w:ascii="Arial" w:hAnsi="Arial" w:cs="Arial"/>
          <w:b/>
          <w:sz w:val="20"/>
          <w:szCs w:val="20"/>
        </w:rPr>
        <w:t xml:space="preserve"> </w:t>
      </w:r>
      <w:r w:rsidR="00A16268" w:rsidRPr="00A16268">
        <w:rPr>
          <w:rFonts w:ascii="Arial" w:hAnsi="Arial" w:cs="Arial"/>
          <w:b/>
          <w:sz w:val="20"/>
          <w:szCs w:val="20"/>
        </w:rPr>
        <w:t>“</w:t>
      </w:r>
      <w:r w:rsidR="00A16268" w:rsidRPr="00A16268">
        <w:rPr>
          <w:rFonts w:ascii="Arial" w:hAnsi="Arial" w:cs="Arial"/>
          <w:sz w:val="20"/>
          <w:szCs w:val="20"/>
        </w:rPr>
        <w:t>Mapa</w:t>
      </w:r>
      <w:r w:rsidR="00927BF6" w:rsidRPr="00A16268">
        <w:rPr>
          <w:rFonts w:ascii="Arial" w:hAnsi="Arial" w:cs="Arial"/>
          <w:sz w:val="20"/>
          <w:szCs w:val="20"/>
        </w:rPr>
        <w:t xml:space="preserve"> de Procesos,” </w:t>
      </w:r>
      <w:r w:rsidR="00CC5958">
        <w:rPr>
          <w:rFonts w:ascii="Arial" w:hAnsi="Arial" w:cs="Arial"/>
          <w:sz w:val="20"/>
          <w:szCs w:val="20"/>
        </w:rPr>
        <w:t>Caracterizaciones del Hospital Militar Central y se dictan otras disposiciones”.</w:t>
      </w:r>
    </w:p>
    <w:p w:rsidR="00CC5958" w:rsidRDefault="00CC5958" w:rsidP="00CC5958">
      <w:pPr>
        <w:pStyle w:val="Prrafodelista"/>
        <w:jc w:val="center"/>
        <w:rPr>
          <w:rFonts w:ascii="Arial" w:hAnsi="Arial" w:cs="Arial"/>
          <w:b/>
          <w:sz w:val="20"/>
          <w:szCs w:val="20"/>
        </w:rPr>
      </w:pPr>
    </w:p>
    <w:p w:rsidR="00CC5958" w:rsidRDefault="00CC5958" w:rsidP="00CC5958">
      <w:pPr>
        <w:pStyle w:val="Prrafodelista"/>
        <w:jc w:val="center"/>
        <w:rPr>
          <w:rFonts w:ascii="Arial" w:hAnsi="Arial" w:cs="Arial"/>
          <w:b/>
          <w:sz w:val="20"/>
          <w:szCs w:val="20"/>
        </w:rPr>
      </w:pPr>
    </w:p>
    <w:p w:rsidR="00CC5958" w:rsidRPr="00B5163C" w:rsidRDefault="00CC5958" w:rsidP="00CC5958">
      <w:pPr>
        <w:pStyle w:val="Prrafodelista"/>
        <w:jc w:val="center"/>
        <w:rPr>
          <w:rFonts w:ascii="Arial" w:hAnsi="Arial" w:cs="Arial"/>
          <w:b/>
          <w:sz w:val="20"/>
          <w:szCs w:val="20"/>
        </w:rPr>
      </w:pPr>
      <w:r w:rsidRPr="00B5163C">
        <w:rPr>
          <w:rFonts w:ascii="Arial" w:hAnsi="Arial" w:cs="Arial"/>
          <w:b/>
          <w:sz w:val="20"/>
          <w:szCs w:val="20"/>
        </w:rPr>
        <w:t>L</w:t>
      </w:r>
      <w:r>
        <w:rPr>
          <w:rFonts w:ascii="Arial" w:hAnsi="Arial" w:cs="Arial"/>
          <w:b/>
          <w:sz w:val="20"/>
          <w:szCs w:val="20"/>
        </w:rPr>
        <w:t>A</w:t>
      </w:r>
      <w:r w:rsidRPr="00B5163C">
        <w:rPr>
          <w:rFonts w:ascii="Arial" w:hAnsi="Arial" w:cs="Arial"/>
          <w:b/>
          <w:sz w:val="20"/>
          <w:szCs w:val="20"/>
        </w:rPr>
        <w:t xml:space="preserve"> DIRECTOR</w:t>
      </w:r>
      <w:r>
        <w:rPr>
          <w:rFonts w:ascii="Arial" w:hAnsi="Arial" w:cs="Arial"/>
          <w:b/>
          <w:sz w:val="20"/>
          <w:szCs w:val="20"/>
        </w:rPr>
        <w:t>A</w:t>
      </w:r>
      <w:r w:rsidRPr="00B5163C">
        <w:rPr>
          <w:rFonts w:ascii="Arial" w:hAnsi="Arial" w:cs="Arial"/>
          <w:b/>
          <w:sz w:val="20"/>
          <w:szCs w:val="20"/>
        </w:rPr>
        <w:t xml:space="preserve"> GENERAL DEL HOSPITAL MILITAR CENTRAL</w:t>
      </w:r>
    </w:p>
    <w:p w:rsidR="00CC5958" w:rsidRDefault="00CC5958" w:rsidP="00CC5958">
      <w:pPr>
        <w:pStyle w:val="Prrafodelista"/>
        <w:jc w:val="center"/>
        <w:rPr>
          <w:rFonts w:ascii="Arial" w:hAnsi="Arial" w:cs="Arial"/>
          <w:sz w:val="20"/>
          <w:szCs w:val="20"/>
        </w:rPr>
      </w:pPr>
    </w:p>
    <w:p w:rsidR="00CC5958" w:rsidRDefault="00CC5958" w:rsidP="00CC5958">
      <w:pPr>
        <w:pStyle w:val="Prrafodelista"/>
        <w:jc w:val="center"/>
        <w:rPr>
          <w:rFonts w:ascii="Arial" w:hAnsi="Arial" w:cs="Arial"/>
          <w:sz w:val="20"/>
          <w:szCs w:val="20"/>
        </w:rPr>
      </w:pPr>
    </w:p>
    <w:p w:rsidR="00CC5958" w:rsidRDefault="00CC5958" w:rsidP="00CC5958">
      <w:pPr>
        <w:pStyle w:val="Prrafodelista"/>
        <w:ind w:left="142"/>
        <w:jc w:val="both"/>
        <w:rPr>
          <w:rFonts w:ascii="Arial" w:hAnsi="Arial" w:cs="Arial"/>
          <w:sz w:val="20"/>
          <w:szCs w:val="20"/>
        </w:rPr>
      </w:pPr>
      <w:r w:rsidRPr="00B5163C">
        <w:rPr>
          <w:rFonts w:ascii="Arial" w:hAnsi="Arial" w:cs="Arial"/>
          <w:sz w:val="20"/>
          <w:szCs w:val="20"/>
        </w:rPr>
        <w:t>En ejercicio de sus facultades legales y</w:t>
      </w:r>
      <w:r>
        <w:rPr>
          <w:rFonts w:ascii="Arial" w:hAnsi="Arial" w:cs="Arial"/>
          <w:sz w:val="20"/>
          <w:szCs w:val="20"/>
        </w:rPr>
        <w:t xml:space="preserve"> reglamentarias, en especial las conferida</w:t>
      </w:r>
      <w:r w:rsidRPr="00B5163C">
        <w:rPr>
          <w:rFonts w:ascii="Arial" w:hAnsi="Arial" w:cs="Arial"/>
          <w:sz w:val="20"/>
          <w:szCs w:val="20"/>
        </w:rPr>
        <w:t xml:space="preserve">s </w:t>
      </w:r>
      <w:r>
        <w:rPr>
          <w:rFonts w:ascii="Arial" w:hAnsi="Arial" w:cs="Arial"/>
          <w:sz w:val="20"/>
          <w:szCs w:val="20"/>
        </w:rPr>
        <w:t>en la Ley 352 de 1997, Ley 489 de 1998, Decreto Ley 1795 de 2000, Decreto 4780 de 2008 en concordancia con el decreto 711 de 2017 y</w:t>
      </w:r>
    </w:p>
    <w:p w:rsidR="00CC5958" w:rsidRDefault="00CC5958" w:rsidP="00CC5958">
      <w:pPr>
        <w:pStyle w:val="Prrafodelista"/>
        <w:ind w:left="142"/>
        <w:jc w:val="both"/>
        <w:rPr>
          <w:rFonts w:ascii="Arial" w:hAnsi="Arial" w:cs="Arial"/>
          <w:sz w:val="20"/>
          <w:szCs w:val="20"/>
        </w:rPr>
      </w:pPr>
    </w:p>
    <w:p w:rsidR="00CC5958" w:rsidRDefault="00CC5958" w:rsidP="00CC5958">
      <w:pPr>
        <w:pStyle w:val="Prrafodelista"/>
        <w:ind w:left="-426"/>
        <w:jc w:val="center"/>
        <w:rPr>
          <w:rFonts w:ascii="Arial" w:hAnsi="Arial" w:cs="Arial"/>
          <w:b/>
          <w:sz w:val="20"/>
          <w:szCs w:val="20"/>
        </w:rPr>
      </w:pPr>
      <w:r w:rsidRPr="00B5163C">
        <w:rPr>
          <w:rFonts w:ascii="Arial" w:hAnsi="Arial" w:cs="Arial"/>
          <w:b/>
          <w:sz w:val="20"/>
          <w:szCs w:val="20"/>
        </w:rPr>
        <w:t>CONSIDERANDO</w:t>
      </w:r>
    </w:p>
    <w:p w:rsidR="00CC5958" w:rsidRDefault="00CC5958" w:rsidP="00CC5958">
      <w:pPr>
        <w:pStyle w:val="Prrafodelista"/>
        <w:ind w:left="-426"/>
        <w:rPr>
          <w:rFonts w:ascii="Arial" w:hAnsi="Arial" w:cs="Arial"/>
          <w:b/>
          <w:sz w:val="20"/>
          <w:szCs w:val="20"/>
        </w:rPr>
      </w:pPr>
    </w:p>
    <w:p w:rsidR="00CC5958" w:rsidRDefault="00CC5958" w:rsidP="00CC5958">
      <w:pPr>
        <w:pStyle w:val="Prrafodelista"/>
        <w:ind w:left="0"/>
        <w:jc w:val="both"/>
        <w:rPr>
          <w:rFonts w:ascii="Arial" w:hAnsi="Arial" w:cs="Arial"/>
          <w:sz w:val="20"/>
          <w:szCs w:val="20"/>
        </w:rPr>
      </w:pPr>
      <w:r>
        <w:rPr>
          <w:rFonts w:ascii="Arial" w:hAnsi="Arial" w:cs="Arial"/>
          <w:sz w:val="20"/>
          <w:szCs w:val="20"/>
        </w:rPr>
        <w:t>Que el artículo 41 de la ley 352 de 1997 establece “Como parte integral de Subsistema de Salud de las Fuerzas Militares.  EL HOSPITAL MILITAR CENTAL tendrá como objeto la prestación de los servicios de salud a los afiliados y beneficiarios de dicho subsistema”.</w:t>
      </w:r>
    </w:p>
    <w:p w:rsidR="00CC5958" w:rsidRDefault="00CC5958" w:rsidP="00CC5958">
      <w:pPr>
        <w:pStyle w:val="Prrafodelista"/>
        <w:ind w:left="0"/>
        <w:rPr>
          <w:rFonts w:ascii="Arial" w:hAnsi="Arial" w:cs="Arial"/>
          <w:sz w:val="20"/>
          <w:szCs w:val="20"/>
        </w:rPr>
      </w:pPr>
    </w:p>
    <w:p w:rsidR="00CC5958" w:rsidRPr="0030723F" w:rsidRDefault="00CC5958" w:rsidP="00CC5958">
      <w:pPr>
        <w:pStyle w:val="Prrafodelista"/>
        <w:ind w:left="0"/>
        <w:jc w:val="both"/>
        <w:rPr>
          <w:rFonts w:ascii="Arial" w:hAnsi="Arial" w:cs="Arial"/>
          <w:sz w:val="20"/>
          <w:szCs w:val="20"/>
        </w:rPr>
      </w:pPr>
      <w:r>
        <w:rPr>
          <w:rFonts w:ascii="Arial" w:hAnsi="Arial" w:cs="Arial"/>
          <w:sz w:val="20"/>
          <w:szCs w:val="20"/>
        </w:rPr>
        <w:t>Que la Misión del HOSPITAL MILITAR CENTRAL</w:t>
      </w:r>
      <w:r w:rsidRPr="0030723F">
        <w:rPr>
          <w:rFonts w:ascii="Arial" w:hAnsi="Arial" w:cs="Arial"/>
          <w:sz w:val="20"/>
          <w:szCs w:val="20"/>
        </w:rPr>
        <w:t xml:space="preserve">,  es la de Prestar servicios </w:t>
      </w:r>
      <w:r w:rsidRPr="0030723F">
        <w:rPr>
          <w:rFonts w:ascii="Arial" w:hAnsi="Arial" w:cs="Arial"/>
          <w:b/>
          <w:bCs/>
          <w:sz w:val="20"/>
          <w:szCs w:val="20"/>
        </w:rPr>
        <w:t xml:space="preserve">integrales especializados </w:t>
      </w:r>
      <w:r w:rsidRPr="0030723F">
        <w:rPr>
          <w:rFonts w:ascii="Arial" w:hAnsi="Arial" w:cs="Arial"/>
          <w:sz w:val="20"/>
          <w:szCs w:val="20"/>
        </w:rPr>
        <w:t xml:space="preserve">a los usuarios del Subsistema de Salud de las Fuerzas Militares </w:t>
      </w:r>
      <w:r w:rsidRPr="0030723F">
        <w:rPr>
          <w:rFonts w:ascii="Arial" w:hAnsi="Arial" w:cs="Arial"/>
          <w:b/>
          <w:bCs/>
          <w:sz w:val="20"/>
          <w:szCs w:val="20"/>
        </w:rPr>
        <w:t>centrados en el paciente y su familia</w:t>
      </w:r>
      <w:r w:rsidRPr="0030723F">
        <w:rPr>
          <w:rFonts w:ascii="Arial" w:hAnsi="Arial" w:cs="Arial"/>
          <w:sz w:val="20"/>
          <w:szCs w:val="20"/>
        </w:rPr>
        <w:t xml:space="preserve"> y  gestionar conocimiento a través de la academia y la investigación. </w:t>
      </w:r>
    </w:p>
    <w:p w:rsidR="00CC5958" w:rsidRPr="00B62A5B" w:rsidRDefault="00CC5958" w:rsidP="00CC5958">
      <w:pPr>
        <w:pStyle w:val="Prrafodelista"/>
        <w:ind w:left="0"/>
        <w:jc w:val="both"/>
        <w:rPr>
          <w:rFonts w:ascii="Arial" w:hAnsi="Arial" w:cs="Arial"/>
          <w:sz w:val="20"/>
          <w:szCs w:val="20"/>
        </w:rPr>
      </w:pPr>
    </w:p>
    <w:p w:rsidR="00CC5958" w:rsidRDefault="00CC5958" w:rsidP="00CC5958">
      <w:pPr>
        <w:pStyle w:val="Prrafodelista"/>
        <w:ind w:left="0"/>
        <w:jc w:val="both"/>
        <w:rPr>
          <w:rFonts w:ascii="Arial" w:hAnsi="Arial" w:cs="Arial"/>
          <w:sz w:val="20"/>
          <w:szCs w:val="20"/>
        </w:rPr>
      </w:pPr>
      <w:r w:rsidRPr="00B15B89">
        <w:rPr>
          <w:rFonts w:ascii="Arial" w:hAnsi="Arial" w:cs="Arial"/>
          <w:sz w:val="20"/>
          <w:szCs w:val="20"/>
        </w:rPr>
        <w:t xml:space="preserve">Que el </w:t>
      </w:r>
      <w:r>
        <w:rPr>
          <w:rFonts w:ascii="Arial" w:hAnsi="Arial" w:cs="Arial"/>
          <w:sz w:val="20"/>
          <w:szCs w:val="20"/>
        </w:rPr>
        <w:t xml:space="preserve">HOSPITAL MILITAR CENTRAL, Se acogió en forma voluntaria  al Sistema Obligatorio de Garantía de Calidad de la Atención de Salud del Sistema General de Seguridad Social,  aplicable a </w:t>
      </w:r>
      <w:proofErr w:type="gramStart"/>
      <w:r>
        <w:rPr>
          <w:rFonts w:ascii="Arial" w:hAnsi="Arial" w:cs="Arial"/>
          <w:sz w:val="20"/>
          <w:szCs w:val="20"/>
        </w:rPr>
        <w:t>las</w:t>
      </w:r>
      <w:proofErr w:type="gramEnd"/>
      <w:r>
        <w:rPr>
          <w:rFonts w:ascii="Arial" w:hAnsi="Arial" w:cs="Arial"/>
          <w:sz w:val="20"/>
          <w:szCs w:val="20"/>
        </w:rPr>
        <w:t xml:space="preserve"> instituciones prestadoras de Servicios de Salud del país reglamentado por el decreto del 2006,  mediante inscripción de sus servicios ante la secretaria de salud.</w:t>
      </w:r>
    </w:p>
    <w:p w:rsidR="00CC5958" w:rsidRDefault="00CC5958" w:rsidP="00323EFC">
      <w:pPr>
        <w:pStyle w:val="Prrafodelista"/>
        <w:spacing w:after="0" w:line="23" w:lineRule="atLeast"/>
        <w:ind w:left="0"/>
        <w:rPr>
          <w:rFonts w:ascii="Arial" w:hAnsi="Arial" w:cs="Arial"/>
          <w:sz w:val="20"/>
          <w:szCs w:val="20"/>
        </w:rPr>
      </w:pPr>
    </w:p>
    <w:p w:rsidR="00E81A21" w:rsidRPr="00E81A21" w:rsidRDefault="00E81A21" w:rsidP="00323EFC">
      <w:pPr>
        <w:shd w:val="clear" w:color="auto" w:fill="FFFFFF"/>
        <w:spacing w:line="23" w:lineRule="atLeast"/>
        <w:jc w:val="both"/>
        <w:rPr>
          <w:rFonts w:ascii="Arial" w:eastAsia="Calibri" w:hAnsi="Arial" w:cs="Arial"/>
          <w:lang w:val="es-CO" w:eastAsia="en-US"/>
        </w:rPr>
      </w:pPr>
      <w:r w:rsidRPr="00E81A21">
        <w:rPr>
          <w:rFonts w:ascii="Arial" w:eastAsia="Calibri" w:hAnsi="Arial" w:cs="Arial"/>
          <w:lang w:val="es-CO" w:eastAsia="en-US"/>
        </w:rPr>
        <w:t xml:space="preserve">En relación con la actualización de la Norma Técnica </w:t>
      </w:r>
      <w:r w:rsidR="0080785C">
        <w:rPr>
          <w:rFonts w:ascii="Arial" w:eastAsia="Calibri" w:hAnsi="Arial" w:cs="Arial"/>
          <w:lang w:val="es-CO" w:eastAsia="en-US"/>
        </w:rPr>
        <w:t xml:space="preserve">Colombiana de Gestión Publica </w:t>
      </w:r>
      <w:r w:rsidRPr="00E81A21">
        <w:rPr>
          <w:rFonts w:ascii="Arial" w:eastAsia="Calibri" w:hAnsi="Arial" w:cs="Arial"/>
          <w:lang w:val="es-CO" w:eastAsia="en-US"/>
        </w:rPr>
        <w:t>NTCGP</w:t>
      </w:r>
      <w:r w:rsidR="00981D77">
        <w:rPr>
          <w:rFonts w:ascii="Arial" w:eastAsia="Calibri" w:hAnsi="Arial" w:cs="Arial"/>
          <w:lang w:val="es-CO" w:eastAsia="en-US"/>
        </w:rPr>
        <w:t xml:space="preserve"> </w:t>
      </w:r>
      <w:r w:rsidRPr="00E81A21">
        <w:rPr>
          <w:rFonts w:ascii="Arial" w:eastAsia="Calibri" w:hAnsi="Arial" w:cs="Arial"/>
          <w:lang w:val="es-CO" w:eastAsia="en-US"/>
        </w:rPr>
        <w:t>I000:2009, se debe señalar que el Decreto 1499 de 2017 "Por medio del cual se modifica el Decreto 1083 de 2015, Decreto Único Reglamentario del Sector Función Pública, en lo relacionado con el Sistema de Gestión establecido en el artículo 133 de la Ley 1753 de 2015 estable lo siguiente:</w:t>
      </w:r>
    </w:p>
    <w:p w:rsidR="00E81A21" w:rsidRPr="00E81A21" w:rsidRDefault="00E81A21" w:rsidP="00323EFC">
      <w:pPr>
        <w:shd w:val="clear" w:color="auto" w:fill="FFFFFF"/>
        <w:spacing w:line="23" w:lineRule="atLeast"/>
        <w:jc w:val="both"/>
        <w:rPr>
          <w:rFonts w:ascii="Arial" w:eastAsia="Calibri" w:hAnsi="Arial" w:cs="Arial"/>
          <w:lang w:val="es-CO" w:eastAsia="en-US"/>
        </w:rPr>
      </w:pPr>
    </w:p>
    <w:p w:rsidR="00A16268" w:rsidRDefault="00E81A21" w:rsidP="00323EFC">
      <w:pPr>
        <w:shd w:val="clear" w:color="auto" w:fill="FFFFFF"/>
        <w:spacing w:line="23" w:lineRule="atLeast"/>
        <w:jc w:val="both"/>
        <w:rPr>
          <w:rFonts w:ascii="Arial" w:eastAsia="Calibri" w:hAnsi="Arial" w:cs="Arial"/>
          <w:lang w:val="es-CO" w:eastAsia="en-US"/>
        </w:rPr>
      </w:pPr>
      <w:r w:rsidRPr="00E81A21">
        <w:rPr>
          <w:rFonts w:ascii="Arial" w:eastAsia="Calibri" w:hAnsi="Arial" w:cs="Arial"/>
          <w:lang w:val="es-CO" w:eastAsia="en-US"/>
        </w:rPr>
        <w:t xml:space="preserve">El Sistema de Gestión, creado en el Artículo 133 de la Ley 1753 de 2015: </w:t>
      </w:r>
      <w:bookmarkStart w:id="0" w:name="133"/>
      <w:r w:rsidR="00143661" w:rsidRPr="00E81A21">
        <w:rPr>
          <w:rFonts w:ascii="Arial" w:eastAsia="Calibri" w:hAnsi="Arial" w:cs="Arial"/>
          <w:lang w:val="es-CO" w:eastAsia="en-US"/>
        </w:rPr>
        <w:t>Integración de Sistemas de Gestión.</w:t>
      </w:r>
      <w:bookmarkEnd w:id="0"/>
      <w:r w:rsidR="00143661" w:rsidRPr="00E81A21">
        <w:rPr>
          <w:rFonts w:ascii="Arial" w:eastAsia="Calibri" w:hAnsi="Arial" w:cs="Arial"/>
          <w:lang w:val="es-CO" w:eastAsia="en-US"/>
        </w:rPr>
        <w:t> Intégrense en un solo Sistema de Gestión, los Sistemas de Gestión de la Calidad de qué trata la Ley </w:t>
      </w:r>
      <w:hyperlink r:id="rId10" w:anchor="INICIO" w:history="1">
        <w:r w:rsidR="00143661" w:rsidRPr="00E81A21">
          <w:rPr>
            <w:rFonts w:ascii="Arial" w:eastAsia="Calibri" w:hAnsi="Arial" w:cs="Arial"/>
            <w:lang w:val="es-CO" w:eastAsia="en-US"/>
          </w:rPr>
          <w:t>872</w:t>
        </w:r>
      </w:hyperlink>
      <w:r w:rsidR="00143661" w:rsidRPr="00E81A21">
        <w:rPr>
          <w:rFonts w:ascii="Arial" w:eastAsia="Calibri" w:hAnsi="Arial" w:cs="Arial"/>
          <w:lang w:val="es-CO" w:eastAsia="en-US"/>
        </w:rPr>
        <w:t> de 2003 y de Desarrollo Administrativo de que trata la Ley </w:t>
      </w:r>
      <w:hyperlink r:id="rId11" w:anchor="INICIO" w:history="1">
        <w:r w:rsidR="00143661" w:rsidRPr="00E81A21">
          <w:rPr>
            <w:rFonts w:ascii="Arial" w:eastAsia="Calibri" w:hAnsi="Arial" w:cs="Arial"/>
            <w:lang w:val="es-CO" w:eastAsia="en-US"/>
          </w:rPr>
          <w:t>489</w:t>
        </w:r>
      </w:hyperlink>
      <w:r w:rsidR="00143661" w:rsidRPr="00E81A21">
        <w:rPr>
          <w:rFonts w:ascii="Arial" w:eastAsia="Calibri" w:hAnsi="Arial" w:cs="Arial"/>
          <w:lang w:val="es-CO" w:eastAsia="en-US"/>
        </w:rPr>
        <w:t> de 1998.</w:t>
      </w:r>
    </w:p>
    <w:p w:rsidR="00143661" w:rsidRPr="00E81A21" w:rsidRDefault="00143661" w:rsidP="00323EFC">
      <w:pPr>
        <w:shd w:val="clear" w:color="auto" w:fill="FFFFFF"/>
        <w:spacing w:line="23" w:lineRule="atLeast"/>
        <w:jc w:val="both"/>
        <w:rPr>
          <w:rFonts w:ascii="Arial" w:eastAsia="Calibri" w:hAnsi="Arial" w:cs="Arial"/>
          <w:lang w:val="es-CO" w:eastAsia="en-US"/>
        </w:rPr>
      </w:pPr>
      <w:r w:rsidRPr="00E81A21">
        <w:rPr>
          <w:rFonts w:ascii="Arial" w:eastAsia="Calibri" w:hAnsi="Arial" w:cs="Arial"/>
          <w:lang w:val="es-CO" w:eastAsia="en-US"/>
        </w:rPr>
        <w:t>El Sistema de Gestión deberá articularse con los Sistemas Nacional e Institucional de Control Interno consagrado en la Ley </w:t>
      </w:r>
      <w:hyperlink r:id="rId12" w:anchor="INICIO" w:history="1">
        <w:r w:rsidRPr="00E81A21">
          <w:rPr>
            <w:rFonts w:ascii="Arial" w:eastAsia="Calibri" w:hAnsi="Arial" w:cs="Arial"/>
            <w:lang w:val="es-CO" w:eastAsia="en-US"/>
          </w:rPr>
          <w:t>87</w:t>
        </w:r>
      </w:hyperlink>
      <w:r w:rsidRPr="00E81A21">
        <w:rPr>
          <w:rFonts w:ascii="Arial" w:eastAsia="Calibri" w:hAnsi="Arial" w:cs="Arial"/>
          <w:lang w:val="es-CO" w:eastAsia="en-US"/>
        </w:rPr>
        <w:t> de 1993 y en los artículos </w:t>
      </w:r>
      <w:hyperlink r:id="rId13" w:anchor="27" w:history="1">
        <w:r w:rsidRPr="00E81A21">
          <w:rPr>
            <w:rFonts w:ascii="Arial" w:eastAsia="Calibri" w:hAnsi="Arial" w:cs="Arial"/>
            <w:lang w:val="es-CO" w:eastAsia="en-US"/>
          </w:rPr>
          <w:t>27</w:t>
        </w:r>
      </w:hyperlink>
      <w:r w:rsidRPr="00E81A21">
        <w:rPr>
          <w:rFonts w:ascii="Arial" w:eastAsia="Calibri" w:hAnsi="Arial" w:cs="Arial"/>
          <w:lang w:val="es-CO" w:eastAsia="en-US"/>
        </w:rPr>
        <w:t> al </w:t>
      </w:r>
      <w:hyperlink r:id="rId14" w:anchor="29" w:history="1">
        <w:r w:rsidRPr="00E81A21">
          <w:rPr>
            <w:rFonts w:ascii="Arial" w:eastAsia="Calibri" w:hAnsi="Arial" w:cs="Arial"/>
            <w:lang w:val="es-CO" w:eastAsia="en-US"/>
          </w:rPr>
          <w:t>29</w:t>
        </w:r>
      </w:hyperlink>
      <w:r w:rsidRPr="00E81A21">
        <w:rPr>
          <w:rFonts w:ascii="Arial" w:eastAsia="Calibri" w:hAnsi="Arial" w:cs="Arial"/>
          <w:lang w:val="es-CO" w:eastAsia="en-US"/>
        </w:rPr>
        <w:t> de la Ley 489 de 1998, de tal manera que permita el fortalecimiento de los mecanismos, métodos y procedimientos de control al interior de los organismos y entidades del Estado.</w:t>
      </w:r>
    </w:p>
    <w:p w:rsidR="00143661" w:rsidRPr="00E81A21" w:rsidRDefault="008F64E1" w:rsidP="00323EFC">
      <w:pPr>
        <w:pStyle w:val="Default"/>
        <w:spacing w:line="23" w:lineRule="atLeast"/>
        <w:jc w:val="both"/>
        <w:rPr>
          <w:rFonts w:ascii="Arial" w:eastAsia="Calibri" w:hAnsi="Arial" w:cs="Arial"/>
          <w:color w:val="auto"/>
          <w:sz w:val="20"/>
          <w:szCs w:val="20"/>
          <w:lang w:val="es-CO" w:eastAsia="en-US"/>
        </w:rPr>
      </w:pPr>
      <w:r w:rsidRPr="00E81A21">
        <w:rPr>
          <w:rFonts w:ascii="Arial" w:eastAsia="Calibri" w:hAnsi="Arial" w:cs="Arial"/>
          <w:color w:val="auto"/>
          <w:sz w:val="20"/>
          <w:szCs w:val="20"/>
          <w:lang w:val="es-CO" w:eastAsia="en-US"/>
        </w:rPr>
        <w:t>E</w:t>
      </w:r>
      <w:r w:rsidR="00143661" w:rsidRPr="00E81A21">
        <w:rPr>
          <w:rFonts w:ascii="Arial" w:eastAsia="Calibri" w:hAnsi="Arial" w:cs="Arial"/>
          <w:color w:val="auto"/>
          <w:sz w:val="20"/>
          <w:szCs w:val="20"/>
          <w:lang w:val="es-CO" w:eastAsia="en-US"/>
        </w:rPr>
        <w:t>l Gobierno Nacional reglamentará la materia y establecerá el modelo que desarrolle la integración y articulación de los anteriores sistemas, en el cual se deberá determinar de manera clara el campo de aplicación de cada uno de ellos con criterios diferenciales en el territorio nacional.</w:t>
      </w:r>
    </w:p>
    <w:p w:rsidR="00143661" w:rsidRPr="00F5502F" w:rsidRDefault="008F64E1" w:rsidP="008F64E1">
      <w:pPr>
        <w:pStyle w:val="Default"/>
        <w:spacing w:line="276" w:lineRule="auto"/>
        <w:jc w:val="both"/>
        <w:rPr>
          <w:rFonts w:ascii="Arial" w:hAnsi="Arial" w:cs="Arial"/>
          <w:sz w:val="20"/>
          <w:szCs w:val="20"/>
          <w:lang w:eastAsia="es-MX"/>
        </w:rPr>
      </w:pPr>
      <w:r>
        <w:rPr>
          <w:rFonts w:ascii="Arial" w:hAnsi="Arial" w:cs="Arial"/>
          <w:sz w:val="20"/>
          <w:szCs w:val="20"/>
          <w:lang w:eastAsia="es-MX"/>
        </w:rPr>
        <w:t>U</w:t>
      </w:r>
      <w:r w:rsidR="00143661" w:rsidRPr="00F5502F">
        <w:rPr>
          <w:rFonts w:ascii="Arial" w:hAnsi="Arial" w:cs="Arial"/>
          <w:sz w:val="20"/>
          <w:szCs w:val="20"/>
          <w:lang w:eastAsia="es-MX"/>
        </w:rPr>
        <w:t xml:space="preserve">na vez se reglamente y entre en aplicación el nuevo Modelo de Gestión, los artículos </w:t>
      </w:r>
      <w:hyperlink r:id="rId15" w:anchor="15" w:history="1">
        <w:r w:rsidR="00143661" w:rsidRPr="00F5502F">
          <w:rPr>
            <w:rFonts w:ascii="Arial" w:hAnsi="Arial" w:cs="Arial"/>
            <w:sz w:val="20"/>
            <w:szCs w:val="20"/>
            <w:lang w:eastAsia="es-MX"/>
          </w:rPr>
          <w:t>15</w:t>
        </w:r>
      </w:hyperlink>
      <w:r w:rsidR="00143661" w:rsidRPr="00F5502F">
        <w:rPr>
          <w:rFonts w:ascii="Arial" w:hAnsi="Arial" w:cs="Arial"/>
          <w:sz w:val="20"/>
          <w:szCs w:val="20"/>
          <w:lang w:eastAsia="es-MX"/>
        </w:rPr>
        <w:t> al </w:t>
      </w:r>
      <w:hyperlink r:id="rId16" w:anchor="23" w:history="1">
        <w:r w:rsidR="00143661" w:rsidRPr="00F5502F">
          <w:rPr>
            <w:rFonts w:ascii="Arial" w:hAnsi="Arial" w:cs="Arial"/>
            <w:sz w:val="20"/>
            <w:szCs w:val="20"/>
            <w:lang w:eastAsia="es-MX"/>
          </w:rPr>
          <w:t>23</w:t>
        </w:r>
      </w:hyperlink>
      <w:r w:rsidR="00143661" w:rsidRPr="00F5502F">
        <w:rPr>
          <w:rFonts w:ascii="Arial" w:hAnsi="Arial" w:cs="Arial"/>
          <w:sz w:val="20"/>
          <w:szCs w:val="20"/>
          <w:lang w:eastAsia="es-MX"/>
        </w:rPr>
        <w:t> de la Ley 489 de 1998 y la Ley </w:t>
      </w:r>
      <w:hyperlink r:id="rId17" w:anchor="INICIO" w:history="1">
        <w:r w:rsidR="00143661" w:rsidRPr="00F5502F">
          <w:rPr>
            <w:rFonts w:ascii="Arial" w:hAnsi="Arial" w:cs="Arial"/>
            <w:sz w:val="20"/>
            <w:szCs w:val="20"/>
            <w:lang w:eastAsia="es-MX"/>
          </w:rPr>
          <w:t>872</w:t>
        </w:r>
      </w:hyperlink>
      <w:r w:rsidR="00143661" w:rsidRPr="00F5502F">
        <w:rPr>
          <w:rFonts w:ascii="Arial" w:hAnsi="Arial" w:cs="Arial"/>
          <w:sz w:val="20"/>
          <w:szCs w:val="20"/>
          <w:lang w:eastAsia="es-MX"/>
        </w:rPr>
        <w:t> de 2003 perderán vigencia.</w:t>
      </w:r>
    </w:p>
    <w:p w:rsidR="00DD2E81" w:rsidRPr="00914F9A" w:rsidRDefault="00DD2E81" w:rsidP="00DD2E81">
      <w:pPr>
        <w:pStyle w:val="Prrafodelista"/>
        <w:ind w:left="0"/>
        <w:jc w:val="both"/>
        <w:rPr>
          <w:rFonts w:ascii="Arial" w:hAnsi="Arial" w:cs="Arial"/>
          <w:sz w:val="20"/>
          <w:szCs w:val="20"/>
        </w:rPr>
      </w:pPr>
      <w:r w:rsidRPr="00914F9A">
        <w:rPr>
          <w:rFonts w:ascii="Arial" w:hAnsi="Arial" w:cs="Arial"/>
          <w:sz w:val="20"/>
          <w:szCs w:val="20"/>
        </w:rPr>
        <w:lastRenderedPageBreak/>
        <w:t>Que</w:t>
      </w:r>
      <w:r w:rsidR="00A16268">
        <w:rPr>
          <w:rFonts w:ascii="Arial" w:hAnsi="Arial" w:cs="Arial"/>
          <w:sz w:val="20"/>
          <w:szCs w:val="20"/>
        </w:rPr>
        <w:t xml:space="preserve"> en</w:t>
      </w:r>
      <w:r w:rsidRPr="00914F9A">
        <w:rPr>
          <w:rFonts w:ascii="Arial" w:hAnsi="Arial" w:cs="Arial"/>
          <w:sz w:val="20"/>
          <w:szCs w:val="20"/>
        </w:rPr>
        <w:t xml:space="preserve"> cumplimiento del Decreto 1083 de 2015, el </w:t>
      </w:r>
      <w:r w:rsidR="00A16268" w:rsidRPr="00914F9A">
        <w:rPr>
          <w:rFonts w:ascii="Arial" w:hAnsi="Arial" w:cs="Arial"/>
          <w:sz w:val="20"/>
          <w:szCs w:val="20"/>
        </w:rPr>
        <w:t xml:space="preserve">Hospital Militar Central </w:t>
      </w:r>
      <w:r w:rsidRPr="00914F9A">
        <w:rPr>
          <w:rFonts w:ascii="Arial" w:hAnsi="Arial" w:cs="Arial"/>
          <w:sz w:val="20"/>
          <w:szCs w:val="20"/>
        </w:rPr>
        <w:t>adoptó mediante resolución N° 869 de 2014 el Modelo Estándar de Control Int</w:t>
      </w:r>
      <w:r w:rsidR="008341C1">
        <w:rPr>
          <w:rFonts w:ascii="Arial" w:hAnsi="Arial" w:cs="Arial"/>
          <w:sz w:val="20"/>
          <w:szCs w:val="20"/>
        </w:rPr>
        <w:t xml:space="preserve">erno para el Estado Colombiano </w:t>
      </w:r>
      <w:r w:rsidRPr="00914F9A">
        <w:rPr>
          <w:rFonts w:ascii="Arial" w:hAnsi="Arial" w:cs="Arial"/>
          <w:sz w:val="20"/>
          <w:szCs w:val="20"/>
        </w:rPr>
        <w:t>MECI 1000:2014.</w:t>
      </w:r>
    </w:p>
    <w:p w:rsidR="00143661" w:rsidRPr="00F5502F" w:rsidRDefault="00DD2E81" w:rsidP="00DD2E81">
      <w:pPr>
        <w:spacing w:line="276" w:lineRule="auto"/>
        <w:jc w:val="both"/>
        <w:rPr>
          <w:rFonts w:ascii="Arial" w:hAnsi="Arial" w:cs="Arial"/>
          <w:lang w:val="es-CO" w:eastAsia="es-CO"/>
        </w:rPr>
      </w:pPr>
      <w:r>
        <w:rPr>
          <w:rFonts w:ascii="Arial" w:hAnsi="Arial" w:cs="Arial"/>
          <w:lang w:val="es-CO" w:eastAsia="es-CO"/>
        </w:rPr>
        <w:t xml:space="preserve">Que según lo establecido </w:t>
      </w:r>
      <w:r w:rsidR="00143661" w:rsidRPr="00F5502F">
        <w:rPr>
          <w:rFonts w:ascii="Arial" w:hAnsi="Arial" w:cs="Arial"/>
          <w:lang w:val="es-CO" w:eastAsia="es-CO"/>
        </w:rPr>
        <w:t>en el decreto 1499 de 2017, articulo 2.2.22.3.1, para el funcionamiento del Sistema de Gestión y su articulación con el Sistema de Control Interno, se adopta la versión actualizada del Modelo Integrado de Planeación y Gestión MIPG</w:t>
      </w:r>
    </w:p>
    <w:p w:rsidR="00143661" w:rsidRDefault="00143661" w:rsidP="00DD2E81">
      <w:pPr>
        <w:pStyle w:val="Default"/>
        <w:spacing w:line="276" w:lineRule="auto"/>
        <w:jc w:val="both"/>
        <w:rPr>
          <w:rFonts w:ascii="Arial" w:eastAsia="Calibri" w:hAnsi="Arial" w:cs="Arial"/>
          <w:color w:val="auto"/>
          <w:sz w:val="20"/>
          <w:szCs w:val="20"/>
          <w:lang w:val="es-CO" w:eastAsia="en-US"/>
        </w:rPr>
      </w:pPr>
    </w:p>
    <w:p w:rsidR="00CC5958" w:rsidRPr="0057766C" w:rsidRDefault="007C6CE6" w:rsidP="003A111E">
      <w:pPr>
        <w:pStyle w:val="Default"/>
        <w:spacing w:line="276" w:lineRule="auto"/>
        <w:jc w:val="both"/>
        <w:rPr>
          <w:rFonts w:ascii="Arial" w:eastAsia="Calibri" w:hAnsi="Arial" w:cs="Arial"/>
          <w:color w:val="auto"/>
          <w:sz w:val="20"/>
          <w:szCs w:val="20"/>
          <w:lang w:val="es-CO" w:eastAsia="en-US"/>
        </w:rPr>
      </w:pPr>
      <w:r w:rsidRPr="0057766C">
        <w:rPr>
          <w:rFonts w:ascii="Arial" w:hAnsi="Arial" w:cs="Arial"/>
          <w:color w:val="auto"/>
          <w:sz w:val="20"/>
          <w:szCs w:val="20"/>
        </w:rPr>
        <w:t>Q</w:t>
      </w:r>
      <w:r w:rsidR="00CC5958" w:rsidRPr="0057766C">
        <w:rPr>
          <w:rFonts w:ascii="Arial" w:hAnsi="Arial" w:cs="Arial"/>
          <w:color w:val="auto"/>
          <w:sz w:val="20"/>
          <w:szCs w:val="20"/>
        </w:rPr>
        <w:t xml:space="preserve">ue el Mapa de Procesos de la institución fue </w:t>
      </w:r>
      <w:r w:rsidR="00DD2E81" w:rsidRPr="0057766C">
        <w:rPr>
          <w:rFonts w:ascii="Arial" w:hAnsi="Arial" w:cs="Arial"/>
          <w:color w:val="auto"/>
          <w:sz w:val="20"/>
          <w:szCs w:val="20"/>
        </w:rPr>
        <w:t xml:space="preserve">actualizado </w:t>
      </w:r>
      <w:r w:rsidR="00CC5958" w:rsidRPr="0057766C">
        <w:rPr>
          <w:rFonts w:ascii="Arial" w:hAnsi="Arial" w:cs="Arial"/>
          <w:color w:val="auto"/>
          <w:sz w:val="20"/>
          <w:szCs w:val="20"/>
        </w:rPr>
        <w:t>acorde a</w:t>
      </w:r>
      <w:r w:rsidR="00CC5958" w:rsidRPr="0057766C">
        <w:rPr>
          <w:rFonts w:ascii="Arial" w:eastAsia="Calibri" w:hAnsi="Arial" w:cs="Arial"/>
          <w:color w:val="auto"/>
          <w:sz w:val="20"/>
          <w:szCs w:val="20"/>
          <w:lang w:val="es-CO" w:eastAsia="en-US"/>
        </w:rPr>
        <w:t>l Modelo Integrado de Planeación y Gestión MIPG que promueve determinar cl</w:t>
      </w:r>
      <w:r w:rsidR="008341C1">
        <w:rPr>
          <w:rFonts w:ascii="Arial" w:eastAsia="Calibri" w:hAnsi="Arial" w:cs="Arial"/>
          <w:color w:val="auto"/>
          <w:sz w:val="20"/>
          <w:szCs w:val="20"/>
          <w:lang w:val="es-CO" w:eastAsia="en-US"/>
        </w:rPr>
        <w:t xml:space="preserve">aramente los mapas de procesos </w:t>
      </w:r>
      <w:r w:rsidR="00CC5958" w:rsidRPr="0057766C">
        <w:rPr>
          <w:rFonts w:ascii="Arial" w:eastAsia="Calibri" w:hAnsi="Arial" w:cs="Arial"/>
          <w:color w:val="auto"/>
          <w:sz w:val="20"/>
          <w:szCs w:val="20"/>
          <w:lang w:val="es-CO" w:eastAsia="en-US"/>
        </w:rPr>
        <w:t>más adecuados para generar los resultados previstos en el Direccionamiento Estratégico y Planeación.</w:t>
      </w:r>
    </w:p>
    <w:p w:rsidR="00CC5958" w:rsidRDefault="00CC5958" w:rsidP="00CC5958">
      <w:pPr>
        <w:pStyle w:val="Prrafodelista"/>
        <w:ind w:left="0"/>
        <w:jc w:val="both"/>
        <w:rPr>
          <w:rFonts w:ascii="Arial" w:hAnsi="Arial" w:cs="Arial"/>
          <w:b/>
          <w:sz w:val="20"/>
          <w:szCs w:val="20"/>
        </w:rPr>
      </w:pPr>
    </w:p>
    <w:p w:rsidR="00CC5958" w:rsidRDefault="00CC5958" w:rsidP="00CC5958">
      <w:pPr>
        <w:pStyle w:val="Prrafodelista"/>
        <w:ind w:left="0"/>
        <w:jc w:val="both"/>
        <w:rPr>
          <w:rFonts w:ascii="Arial" w:hAnsi="Arial" w:cs="Arial"/>
          <w:b/>
          <w:sz w:val="20"/>
          <w:szCs w:val="20"/>
        </w:rPr>
      </w:pPr>
      <w:r>
        <w:rPr>
          <w:rFonts w:ascii="Arial" w:hAnsi="Arial" w:cs="Arial"/>
          <w:sz w:val="20"/>
          <w:szCs w:val="20"/>
        </w:rPr>
        <w:t>Que teniendo en cuenta las necesidades de los servicios y la Resolución 084 de 2018, por la cual</w:t>
      </w:r>
      <w:r w:rsidR="008341C1">
        <w:rPr>
          <w:rFonts w:ascii="Arial" w:hAnsi="Arial" w:cs="Arial"/>
          <w:sz w:val="20"/>
          <w:szCs w:val="20"/>
        </w:rPr>
        <w:t xml:space="preserve"> se actualiza la estructura de </w:t>
      </w:r>
      <w:r>
        <w:rPr>
          <w:rFonts w:ascii="Arial" w:hAnsi="Arial" w:cs="Arial"/>
          <w:sz w:val="20"/>
          <w:szCs w:val="20"/>
        </w:rPr>
        <w:t>grupos internos de trabajo adscritos a las dependencias del Hospital Militar Central surge la necesidad de actualizar el Mapa de Procesos</w:t>
      </w:r>
    </w:p>
    <w:p w:rsidR="00CC5958" w:rsidRDefault="00CC5958" w:rsidP="00CC5958">
      <w:pPr>
        <w:pStyle w:val="Prrafodelista"/>
        <w:ind w:left="0"/>
        <w:jc w:val="both"/>
        <w:rPr>
          <w:rFonts w:ascii="Arial" w:hAnsi="Arial" w:cs="Arial"/>
          <w:b/>
          <w:sz w:val="20"/>
          <w:szCs w:val="20"/>
        </w:rPr>
      </w:pPr>
    </w:p>
    <w:p w:rsidR="00CC5958" w:rsidRDefault="00CC5958" w:rsidP="00CC5958">
      <w:pPr>
        <w:pStyle w:val="Prrafodelista"/>
        <w:ind w:left="0"/>
        <w:jc w:val="both"/>
        <w:rPr>
          <w:rFonts w:ascii="Arial" w:hAnsi="Arial" w:cs="Arial"/>
          <w:sz w:val="20"/>
          <w:szCs w:val="20"/>
        </w:rPr>
      </w:pPr>
      <w:r>
        <w:rPr>
          <w:rFonts w:ascii="Arial" w:hAnsi="Arial" w:cs="Arial"/>
          <w:sz w:val="20"/>
          <w:szCs w:val="20"/>
        </w:rPr>
        <w:t xml:space="preserve">En mérito de lo expuesto la Directora de la Entidad Descentralizada Adscrita al Ministerio de Defensa Hospital Militar Central, </w:t>
      </w:r>
    </w:p>
    <w:p w:rsidR="00CC5958" w:rsidRDefault="00CC5958" w:rsidP="00CC5958">
      <w:pPr>
        <w:pStyle w:val="Prrafodelista"/>
        <w:ind w:left="0"/>
        <w:jc w:val="both"/>
        <w:rPr>
          <w:rFonts w:ascii="Arial" w:hAnsi="Arial" w:cs="Arial"/>
          <w:sz w:val="20"/>
          <w:szCs w:val="20"/>
        </w:rPr>
      </w:pPr>
    </w:p>
    <w:p w:rsidR="00A16268" w:rsidRDefault="00A16268" w:rsidP="00CC5958">
      <w:pPr>
        <w:pStyle w:val="Prrafodelista"/>
        <w:ind w:left="0"/>
        <w:jc w:val="both"/>
        <w:rPr>
          <w:rFonts w:ascii="Arial" w:hAnsi="Arial" w:cs="Arial"/>
          <w:sz w:val="20"/>
          <w:szCs w:val="20"/>
        </w:rPr>
      </w:pPr>
    </w:p>
    <w:p w:rsidR="00CC5958" w:rsidRDefault="00CC5958" w:rsidP="00CC5958">
      <w:pPr>
        <w:pStyle w:val="Prrafodelista"/>
        <w:ind w:left="0"/>
        <w:jc w:val="both"/>
        <w:rPr>
          <w:rFonts w:ascii="Arial" w:hAnsi="Arial" w:cs="Arial"/>
          <w:sz w:val="20"/>
          <w:szCs w:val="20"/>
        </w:rPr>
      </w:pPr>
    </w:p>
    <w:p w:rsidR="0057766C" w:rsidRDefault="0057766C" w:rsidP="00CC5958">
      <w:pPr>
        <w:pStyle w:val="Prrafodelista"/>
        <w:ind w:left="0"/>
        <w:jc w:val="both"/>
        <w:rPr>
          <w:rFonts w:ascii="Arial" w:hAnsi="Arial" w:cs="Arial"/>
          <w:sz w:val="20"/>
          <w:szCs w:val="20"/>
        </w:rPr>
      </w:pPr>
    </w:p>
    <w:p w:rsidR="00CC5958" w:rsidRPr="00CC695F" w:rsidRDefault="00CC5958" w:rsidP="00CC5958">
      <w:pPr>
        <w:pStyle w:val="Prrafodelista"/>
        <w:ind w:left="0"/>
        <w:jc w:val="center"/>
        <w:rPr>
          <w:rFonts w:ascii="Arial" w:hAnsi="Arial" w:cs="Arial"/>
          <w:b/>
          <w:sz w:val="20"/>
          <w:szCs w:val="20"/>
        </w:rPr>
      </w:pPr>
      <w:r w:rsidRPr="00CC695F">
        <w:rPr>
          <w:rFonts w:ascii="Arial" w:hAnsi="Arial" w:cs="Arial"/>
          <w:b/>
          <w:sz w:val="20"/>
          <w:szCs w:val="20"/>
        </w:rPr>
        <w:t>RESUELVE</w:t>
      </w:r>
      <w:r>
        <w:rPr>
          <w:rFonts w:ascii="Arial" w:hAnsi="Arial" w:cs="Arial"/>
          <w:b/>
          <w:sz w:val="20"/>
          <w:szCs w:val="20"/>
        </w:rPr>
        <w:t>:</w:t>
      </w:r>
    </w:p>
    <w:p w:rsidR="00CC5958" w:rsidRDefault="00CC5958" w:rsidP="007C6CE6">
      <w:pPr>
        <w:pStyle w:val="Prrafodelista"/>
        <w:spacing w:after="0"/>
        <w:ind w:left="0"/>
        <w:rPr>
          <w:rFonts w:ascii="Arial" w:hAnsi="Arial" w:cs="Arial"/>
          <w:b/>
          <w:sz w:val="20"/>
          <w:szCs w:val="20"/>
        </w:rPr>
      </w:pPr>
    </w:p>
    <w:p w:rsidR="00A16268" w:rsidRDefault="00A16268" w:rsidP="007C6CE6">
      <w:pPr>
        <w:pStyle w:val="Prrafodelista"/>
        <w:spacing w:after="0"/>
        <w:ind w:left="0"/>
        <w:rPr>
          <w:rFonts w:ascii="Arial" w:hAnsi="Arial" w:cs="Arial"/>
          <w:b/>
          <w:sz w:val="20"/>
          <w:szCs w:val="20"/>
        </w:rPr>
      </w:pPr>
    </w:p>
    <w:p w:rsidR="00A16268" w:rsidRDefault="00A16268" w:rsidP="007C6CE6">
      <w:pPr>
        <w:pStyle w:val="Prrafodelista"/>
        <w:spacing w:after="0"/>
        <w:ind w:left="0"/>
        <w:rPr>
          <w:rFonts w:ascii="Arial" w:hAnsi="Arial" w:cs="Arial"/>
          <w:b/>
          <w:sz w:val="20"/>
          <w:szCs w:val="20"/>
        </w:rPr>
      </w:pPr>
    </w:p>
    <w:p w:rsidR="0057766C" w:rsidRDefault="0057766C" w:rsidP="007C6CE6">
      <w:pPr>
        <w:pStyle w:val="Prrafodelista"/>
        <w:spacing w:after="0"/>
        <w:ind w:left="0"/>
        <w:rPr>
          <w:rFonts w:ascii="Arial" w:hAnsi="Arial" w:cs="Arial"/>
          <w:b/>
          <w:sz w:val="20"/>
          <w:szCs w:val="20"/>
        </w:rPr>
      </w:pPr>
    </w:p>
    <w:p w:rsidR="00CC5958" w:rsidRDefault="00CC5958" w:rsidP="0057766C">
      <w:pPr>
        <w:pStyle w:val="Prrafodelista"/>
        <w:spacing w:after="0"/>
        <w:ind w:left="0"/>
        <w:jc w:val="both"/>
        <w:rPr>
          <w:rFonts w:ascii="Arial" w:hAnsi="Arial" w:cs="Arial"/>
          <w:sz w:val="20"/>
          <w:szCs w:val="20"/>
        </w:rPr>
      </w:pPr>
      <w:r w:rsidRPr="0057766C">
        <w:rPr>
          <w:rFonts w:ascii="Arial" w:hAnsi="Arial" w:cs="Arial"/>
          <w:b/>
          <w:sz w:val="20"/>
          <w:szCs w:val="20"/>
        </w:rPr>
        <w:t>ARTÍCULO PRIMERO</w:t>
      </w:r>
      <w:r w:rsidRPr="0057766C">
        <w:rPr>
          <w:rFonts w:ascii="Arial" w:hAnsi="Arial" w:cs="Arial"/>
          <w:sz w:val="20"/>
          <w:szCs w:val="20"/>
        </w:rPr>
        <w:t xml:space="preserve">:  </w:t>
      </w:r>
      <w:r>
        <w:rPr>
          <w:rFonts w:ascii="Arial" w:hAnsi="Arial" w:cs="Arial"/>
          <w:sz w:val="20"/>
          <w:szCs w:val="20"/>
        </w:rPr>
        <w:t>Actualizar el</w:t>
      </w:r>
      <w:r w:rsidR="0057766C">
        <w:rPr>
          <w:rFonts w:ascii="Arial" w:hAnsi="Arial" w:cs="Arial"/>
          <w:sz w:val="20"/>
          <w:szCs w:val="20"/>
        </w:rPr>
        <w:t xml:space="preserve"> </w:t>
      </w:r>
      <w:r w:rsidR="0057766C" w:rsidRPr="0057766C">
        <w:rPr>
          <w:rFonts w:ascii="Arial" w:hAnsi="Arial" w:cs="Arial"/>
          <w:sz w:val="20"/>
          <w:szCs w:val="20"/>
        </w:rPr>
        <w:t>Modelo  de Operación por Procesos</w:t>
      </w:r>
      <w:r w:rsidR="00323EFC">
        <w:rPr>
          <w:rFonts w:ascii="Arial" w:hAnsi="Arial" w:cs="Arial"/>
          <w:sz w:val="20"/>
          <w:szCs w:val="20"/>
        </w:rPr>
        <w:t xml:space="preserve"> “Mapa de Procesos”</w:t>
      </w:r>
      <w:r w:rsidR="0090032C">
        <w:rPr>
          <w:rFonts w:ascii="Arial" w:hAnsi="Arial" w:cs="Arial"/>
          <w:sz w:val="20"/>
          <w:szCs w:val="20"/>
        </w:rPr>
        <w:t xml:space="preserve">, </w:t>
      </w:r>
      <w:r>
        <w:rPr>
          <w:rFonts w:ascii="Arial" w:hAnsi="Arial" w:cs="Arial"/>
          <w:sz w:val="20"/>
          <w:szCs w:val="20"/>
        </w:rPr>
        <w:t xml:space="preserve"> </w:t>
      </w:r>
      <w:r w:rsidR="00323EFC">
        <w:rPr>
          <w:rFonts w:ascii="Arial" w:hAnsi="Arial" w:cs="Arial"/>
          <w:sz w:val="20"/>
          <w:szCs w:val="20"/>
        </w:rPr>
        <w:t xml:space="preserve">  Caracterizaciones del Hospital Militar Central,</w:t>
      </w:r>
      <w:r w:rsidRPr="008B09E8">
        <w:rPr>
          <w:rFonts w:ascii="Arial" w:hAnsi="Arial" w:cs="Arial"/>
          <w:color w:val="E36C0A"/>
          <w:sz w:val="20"/>
          <w:szCs w:val="20"/>
        </w:rPr>
        <w:t xml:space="preserve"> </w:t>
      </w:r>
      <w:r>
        <w:rPr>
          <w:rFonts w:ascii="Arial" w:hAnsi="Arial" w:cs="Arial"/>
          <w:sz w:val="20"/>
          <w:szCs w:val="20"/>
        </w:rPr>
        <w:t>teniendo en cuenta la actualización de la e</w:t>
      </w:r>
      <w:r w:rsidR="007C6CE6">
        <w:rPr>
          <w:rFonts w:ascii="Arial" w:hAnsi="Arial" w:cs="Arial"/>
          <w:sz w:val="20"/>
          <w:szCs w:val="20"/>
        </w:rPr>
        <w:t>s</w:t>
      </w:r>
      <w:r>
        <w:rPr>
          <w:rFonts w:ascii="Arial" w:hAnsi="Arial" w:cs="Arial"/>
          <w:sz w:val="20"/>
          <w:szCs w:val="20"/>
        </w:rPr>
        <w:t>tructura de grupos de trabajo adscritos a las dependencias del Hospital Militar Central establecido</w:t>
      </w:r>
      <w:r w:rsidR="0090032C">
        <w:rPr>
          <w:rFonts w:ascii="Arial" w:hAnsi="Arial" w:cs="Arial"/>
          <w:sz w:val="20"/>
          <w:szCs w:val="20"/>
        </w:rPr>
        <w:t>s</w:t>
      </w:r>
      <w:r>
        <w:rPr>
          <w:rFonts w:ascii="Arial" w:hAnsi="Arial" w:cs="Arial"/>
          <w:sz w:val="20"/>
          <w:szCs w:val="20"/>
        </w:rPr>
        <w:t xml:space="preserve"> en la Resolución 084 del 7 de febrero de  2018.</w:t>
      </w:r>
    </w:p>
    <w:p w:rsidR="00CC5958" w:rsidRDefault="00CC5958" w:rsidP="0057766C">
      <w:pPr>
        <w:pStyle w:val="Prrafodelista"/>
        <w:spacing w:after="0"/>
        <w:ind w:left="0"/>
        <w:jc w:val="both"/>
        <w:rPr>
          <w:rFonts w:ascii="Arial" w:hAnsi="Arial" w:cs="Arial"/>
          <w:sz w:val="20"/>
          <w:szCs w:val="20"/>
        </w:rPr>
      </w:pPr>
    </w:p>
    <w:p w:rsidR="00A16268" w:rsidRDefault="00A16268" w:rsidP="0057766C">
      <w:pPr>
        <w:pStyle w:val="Prrafodelista"/>
        <w:spacing w:after="0"/>
        <w:ind w:left="0"/>
        <w:jc w:val="both"/>
        <w:rPr>
          <w:rFonts w:ascii="Arial" w:hAnsi="Arial" w:cs="Arial"/>
          <w:sz w:val="20"/>
          <w:szCs w:val="20"/>
        </w:rPr>
      </w:pPr>
    </w:p>
    <w:p w:rsidR="00CC5958" w:rsidRDefault="00CC5958" w:rsidP="0057766C">
      <w:pPr>
        <w:pStyle w:val="Prrafodelista"/>
        <w:ind w:left="0"/>
        <w:jc w:val="both"/>
        <w:rPr>
          <w:rFonts w:ascii="Arial" w:hAnsi="Arial" w:cs="Arial"/>
          <w:sz w:val="20"/>
          <w:szCs w:val="20"/>
        </w:rPr>
      </w:pPr>
      <w:r w:rsidRPr="009D7A8F">
        <w:rPr>
          <w:rFonts w:ascii="Arial" w:hAnsi="Arial" w:cs="Arial"/>
          <w:b/>
          <w:sz w:val="20"/>
          <w:szCs w:val="20"/>
        </w:rPr>
        <w:t>ARTÍCULO SEGUNDO:</w:t>
      </w:r>
      <w:r>
        <w:rPr>
          <w:rFonts w:ascii="Arial" w:hAnsi="Arial" w:cs="Arial"/>
          <w:b/>
          <w:sz w:val="20"/>
          <w:szCs w:val="20"/>
        </w:rPr>
        <w:t xml:space="preserve"> </w:t>
      </w:r>
      <w:r w:rsidR="0057766C" w:rsidRPr="0057766C">
        <w:rPr>
          <w:rFonts w:ascii="Arial" w:hAnsi="Arial" w:cs="Arial"/>
          <w:sz w:val="20"/>
          <w:szCs w:val="20"/>
        </w:rPr>
        <w:t>Adoptar</w:t>
      </w:r>
      <w:r w:rsidR="0057766C">
        <w:rPr>
          <w:rFonts w:ascii="Arial" w:hAnsi="Arial" w:cs="Arial"/>
          <w:b/>
          <w:sz w:val="20"/>
          <w:szCs w:val="20"/>
        </w:rPr>
        <w:t xml:space="preserve"> </w:t>
      </w:r>
      <w:r>
        <w:rPr>
          <w:rFonts w:ascii="Arial" w:hAnsi="Arial" w:cs="Arial"/>
          <w:sz w:val="20"/>
          <w:szCs w:val="20"/>
        </w:rPr>
        <w:t xml:space="preserve">el </w:t>
      </w:r>
      <w:r w:rsidR="0057766C" w:rsidRPr="0057766C">
        <w:rPr>
          <w:rFonts w:ascii="Arial" w:hAnsi="Arial" w:cs="Arial"/>
          <w:sz w:val="20"/>
          <w:szCs w:val="20"/>
        </w:rPr>
        <w:t>Modelo  de Operación por Procesos</w:t>
      </w:r>
      <w:r w:rsidR="0057766C">
        <w:rPr>
          <w:rFonts w:ascii="Arial" w:hAnsi="Arial" w:cs="Arial"/>
          <w:b/>
          <w:sz w:val="20"/>
          <w:szCs w:val="20"/>
        </w:rPr>
        <w:t xml:space="preserve"> </w:t>
      </w:r>
      <w:r>
        <w:rPr>
          <w:rFonts w:ascii="Arial" w:hAnsi="Arial" w:cs="Arial"/>
          <w:sz w:val="20"/>
          <w:szCs w:val="20"/>
        </w:rPr>
        <w:t>para el Hospital Militar Central,  como marco de referencia  fundamental de la gestión  por procesos que ca</w:t>
      </w:r>
      <w:r w:rsidR="0090032C">
        <w:rPr>
          <w:rFonts w:ascii="Arial" w:hAnsi="Arial" w:cs="Arial"/>
          <w:sz w:val="20"/>
          <w:szCs w:val="20"/>
        </w:rPr>
        <w:t>racteriza un Sistema de Gestión</w:t>
      </w:r>
      <w:r>
        <w:rPr>
          <w:rFonts w:ascii="Arial" w:hAnsi="Arial" w:cs="Arial"/>
          <w:sz w:val="20"/>
          <w:szCs w:val="20"/>
        </w:rPr>
        <w:t xml:space="preserve"> y el cual es herramienta rectora para la organización de la documentación que soporta y evidencia el cumplimiento de la misión institucional.</w:t>
      </w:r>
    </w:p>
    <w:p w:rsidR="007C6CE6" w:rsidRDefault="007C6CE6" w:rsidP="0057766C">
      <w:pPr>
        <w:pStyle w:val="Prrafodelista"/>
        <w:spacing w:after="0"/>
        <w:ind w:left="0"/>
        <w:jc w:val="both"/>
        <w:rPr>
          <w:rFonts w:ascii="Arial" w:hAnsi="Arial" w:cs="Arial"/>
          <w:b/>
          <w:sz w:val="20"/>
          <w:szCs w:val="20"/>
        </w:rPr>
      </w:pPr>
    </w:p>
    <w:p w:rsidR="00A16268" w:rsidRDefault="00A16268" w:rsidP="0057766C">
      <w:pPr>
        <w:pStyle w:val="Prrafodelista"/>
        <w:spacing w:after="0"/>
        <w:ind w:left="0"/>
        <w:jc w:val="both"/>
        <w:rPr>
          <w:rFonts w:ascii="Arial" w:hAnsi="Arial" w:cs="Arial"/>
          <w:b/>
          <w:sz w:val="20"/>
          <w:szCs w:val="20"/>
        </w:rPr>
      </w:pPr>
    </w:p>
    <w:p w:rsidR="007C6CE6" w:rsidRDefault="007C6CE6" w:rsidP="0057766C">
      <w:pPr>
        <w:pStyle w:val="Prrafodelista"/>
        <w:spacing w:after="0"/>
        <w:ind w:left="0"/>
        <w:jc w:val="both"/>
        <w:rPr>
          <w:rFonts w:ascii="Arial" w:hAnsi="Arial" w:cs="Arial"/>
          <w:sz w:val="20"/>
          <w:szCs w:val="20"/>
        </w:rPr>
      </w:pPr>
      <w:r w:rsidRPr="009D7A8F">
        <w:rPr>
          <w:rFonts w:ascii="Arial" w:hAnsi="Arial" w:cs="Arial"/>
          <w:b/>
          <w:sz w:val="20"/>
          <w:szCs w:val="20"/>
        </w:rPr>
        <w:t>PARÁGRAFO 1:</w:t>
      </w:r>
      <w:r>
        <w:rPr>
          <w:rFonts w:ascii="Arial" w:hAnsi="Arial" w:cs="Arial"/>
          <w:b/>
          <w:sz w:val="20"/>
          <w:szCs w:val="20"/>
        </w:rPr>
        <w:t xml:space="preserve"> </w:t>
      </w:r>
      <w:r>
        <w:rPr>
          <w:rFonts w:ascii="Arial" w:hAnsi="Arial" w:cs="Arial"/>
          <w:sz w:val="20"/>
          <w:szCs w:val="20"/>
        </w:rPr>
        <w:t>Para efectos de divulgación se incorpora el Mapa de procesos  de la Siguiente manera</w:t>
      </w:r>
    </w:p>
    <w:p w:rsidR="007C6CE6" w:rsidRDefault="007C6CE6" w:rsidP="00CC5958">
      <w:pPr>
        <w:pStyle w:val="Prrafodelista"/>
        <w:ind w:left="0"/>
        <w:jc w:val="both"/>
        <w:rPr>
          <w:rFonts w:ascii="Arial" w:hAnsi="Arial" w:cs="Arial"/>
          <w:sz w:val="20"/>
          <w:szCs w:val="20"/>
        </w:rPr>
      </w:pPr>
    </w:p>
    <w:p w:rsidR="0057766C" w:rsidRDefault="0057766C" w:rsidP="0057766C">
      <w:pPr>
        <w:pStyle w:val="Prrafodelista"/>
        <w:ind w:left="0"/>
        <w:jc w:val="center"/>
        <w:rPr>
          <w:rFonts w:ascii="Arial" w:hAnsi="Arial" w:cs="Arial"/>
          <w:b/>
          <w:sz w:val="20"/>
          <w:szCs w:val="20"/>
        </w:rPr>
      </w:pPr>
    </w:p>
    <w:p w:rsidR="0057766C" w:rsidRDefault="0057766C" w:rsidP="0057766C">
      <w:pPr>
        <w:pStyle w:val="Prrafodelista"/>
        <w:ind w:left="0"/>
        <w:jc w:val="center"/>
        <w:rPr>
          <w:rFonts w:ascii="Arial" w:hAnsi="Arial" w:cs="Arial"/>
          <w:b/>
          <w:sz w:val="20"/>
          <w:szCs w:val="20"/>
        </w:rPr>
      </w:pPr>
    </w:p>
    <w:p w:rsidR="0057766C" w:rsidRDefault="0057766C" w:rsidP="0057766C">
      <w:pPr>
        <w:pStyle w:val="Prrafodelista"/>
        <w:ind w:left="0"/>
        <w:jc w:val="center"/>
        <w:rPr>
          <w:rFonts w:ascii="Arial" w:hAnsi="Arial" w:cs="Arial"/>
          <w:b/>
          <w:sz w:val="20"/>
          <w:szCs w:val="20"/>
        </w:rPr>
      </w:pPr>
    </w:p>
    <w:p w:rsidR="0057766C" w:rsidRDefault="0057766C" w:rsidP="0057766C">
      <w:pPr>
        <w:pStyle w:val="Prrafodelista"/>
        <w:ind w:left="0"/>
        <w:jc w:val="center"/>
        <w:rPr>
          <w:rFonts w:ascii="Arial" w:hAnsi="Arial" w:cs="Arial"/>
          <w:b/>
          <w:sz w:val="20"/>
          <w:szCs w:val="20"/>
        </w:rPr>
      </w:pPr>
    </w:p>
    <w:p w:rsidR="0057766C" w:rsidRPr="0057766C" w:rsidRDefault="0057766C" w:rsidP="0057766C">
      <w:pPr>
        <w:pStyle w:val="Prrafodelista"/>
        <w:ind w:left="0"/>
        <w:jc w:val="center"/>
        <w:rPr>
          <w:rFonts w:ascii="Arial" w:hAnsi="Arial" w:cs="Arial"/>
          <w:b/>
          <w:sz w:val="20"/>
          <w:szCs w:val="20"/>
        </w:rPr>
      </w:pPr>
      <w:r w:rsidRPr="0057766C">
        <w:rPr>
          <w:rFonts w:ascii="Arial" w:hAnsi="Arial" w:cs="Arial"/>
          <w:b/>
          <w:sz w:val="20"/>
          <w:szCs w:val="20"/>
        </w:rPr>
        <w:t>Modelo  de Operación por Procesos</w:t>
      </w:r>
      <w:r w:rsidR="00A16268">
        <w:rPr>
          <w:rFonts w:ascii="Arial" w:hAnsi="Arial" w:cs="Arial"/>
          <w:b/>
          <w:sz w:val="20"/>
          <w:szCs w:val="20"/>
        </w:rPr>
        <w:t xml:space="preserve"> “Mapa de Procesos”</w:t>
      </w:r>
    </w:p>
    <w:p w:rsidR="007C6CE6" w:rsidRDefault="008341C1" w:rsidP="0057766C">
      <w:pPr>
        <w:pStyle w:val="Prrafodelista"/>
        <w:ind w:left="0"/>
        <w:jc w:val="center"/>
        <w:rPr>
          <w:rFonts w:ascii="Arial" w:hAnsi="Arial" w:cs="Arial"/>
          <w:sz w:val="20"/>
          <w:szCs w:val="20"/>
        </w:rPr>
      </w:pPr>
      <w:r>
        <w:rPr>
          <w:noProof/>
          <w:lang w:eastAsia="es-CO"/>
        </w:rPr>
        <w:lastRenderedPageBreak/>
        <w:drawing>
          <wp:inline distT="0" distB="0" distL="0" distR="0" wp14:anchorId="543B04CC" wp14:editId="3A275388">
            <wp:extent cx="4705350" cy="3439640"/>
            <wp:effectExtent l="0" t="0" r="0" b="889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188" t="8144" r="41629" b="7701"/>
                    <a:stretch/>
                  </pic:blipFill>
                  <pic:spPr bwMode="auto">
                    <a:xfrm>
                      <a:off x="0" y="0"/>
                      <a:ext cx="4708040" cy="3441606"/>
                    </a:xfrm>
                    <a:prstGeom prst="rect">
                      <a:avLst/>
                    </a:prstGeom>
                    <a:ln>
                      <a:noFill/>
                    </a:ln>
                    <a:extLst>
                      <a:ext uri="{53640926-AAD7-44D8-BBD7-CCE9431645EC}">
                        <a14:shadowObscured xmlns:a14="http://schemas.microsoft.com/office/drawing/2010/main"/>
                      </a:ext>
                    </a:extLst>
                  </pic:spPr>
                </pic:pic>
              </a:graphicData>
            </a:graphic>
          </wp:inline>
        </w:drawing>
      </w:r>
    </w:p>
    <w:p w:rsidR="0057766C" w:rsidRDefault="00CC5958" w:rsidP="00CC5958">
      <w:pPr>
        <w:pStyle w:val="Prrafodelista"/>
        <w:ind w:left="0"/>
        <w:jc w:val="both"/>
        <w:rPr>
          <w:rFonts w:ascii="Arial" w:hAnsi="Arial" w:cs="Arial"/>
          <w:sz w:val="20"/>
          <w:szCs w:val="20"/>
        </w:rPr>
      </w:pPr>
      <w:r>
        <w:rPr>
          <w:rFonts w:ascii="Arial" w:hAnsi="Arial" w:cs="Arial"/>
          <w:sz w:val="20"/>
          <w:szCs w:val="20"/>
        </w:rPr>
        <w:t xml:space="preserve"> </w:t>
      </w:r>
    </w:p>
    <w:p w:rsidR="00CC5958" w:rsidRDefault="00CC5958" w:rsidP="00CC5958">
      <w:pPr>
        <w:pStyle w:val="Prrafodelista"/>
        <w:ind w:left="0"/>
        <w:jc w:val="both"/>
        <w:rPr>
          <w:rFonts w:ascii="Arial" w:hAnsi="Arial" w:cs="Arial"/>
          <w:sz w:val="20"/>
          <w:szCs w:val="20"/>
        </w:rPr>
      </w:pPr>
      <w:r w:rsidRPr="008A415F">
        <w:rPr>
          <w:rFonts w:ascii="Arial" w:hAnsi="Arial" w:cs="Arial"/>
          <w:sz w:val="20"/>
          <w:szCs w:val="20"/>
        </w:rPr>
        <w:t>As</w:t>
      </w:r>
      <w:r>
        <w:rPr>
          <w:rFonts w:ascii="Arial" w:hAnsi="Arial" w:cs="Arial"/>
          <w:sz w:val="20"/>
          <w:szCs w:val="20"/>
        </w:rPr>
        <w:t xml:space="preserve">í, el Mapa de Procesos del Hospital Militar Central queda conformado de la siguiente manera: </w:t>
      </w:r>
      <w:r w:rsidRPr="0090032C">
        <w:rPr>
          <w:rFonts w:ascii="Arial" w:hAnsi="Arial" w:cs="Arial"/>
          <w:b/>
          <w:sz w:val="20"/>
          <w:szCs w:val="20"/>
        </w:rPr>
        <w:t>Proceso</w:t>
      </w:r>
      <w:r w:rsidR="0090032C">
        <w:rPr>
          <w:rFonts w:ascii="Arial" w:hAnsi="Arial" w:cs="Arial"/>
          <w:b/>
          <w:sz w:val="20"/>
          <w:szCs w:val="20"/>
        </w:rPr>
        <w:t>s</w:t>
      </w:r>
      <w:r w:rsidRPr="0090032C">
        <w:rPr>
          <w:rFonts w:ascii="Arial" w:hAnsi="Arial" w:cs="Arial"/>
          <w:b/>
          <w:sz w:val="20"/>
          <w:szCs w:val="20"/>
        </w:rPr>
        <w:t xml:space="preserve"> Estratégico</w:t>
      </w:r>
      <w:r w:rsidR="0090032C">
        <w:rPr>
          <w:rFonts w:ascii="Arial" w:hAnsi="Arial" w:cs="Arial"/>
          <w:b/>
          <w:sz w:val="20"/>
          <w:szCs w:val="20"/>
        </w:rPr>
        <w:t>s</w:t>
      </w:r>
      <w:r>
        <w:rPr>
          <w:rFonts w:ascii="Arial" w:hAnsi="Arial" w:cs="Arial"/>
          <w:sz w:val="20"/>
          <w:szCs w:val="20"/>
        </w:rPr>
        <w:t>: Lo integran los procesos de</w:t>
      </w:r>
      <w:r w:rsidR="008823F7">
        <w:rPr>
          <w:rFonts w:ascii="Arial" w:hAnsi="Arial" w:cs="Arial"/>
          <w:sz w:val="20"/>
          <w:szCs w:val="20"/>
        </w:rPr>
        <w:t xml:space="preserve"> Gerencia y Buen Gobierno</w:t>
      </w:r>
      <w:r>
        <w:rPr>
          <w:rFonts w:ascii="Arial" w:hAnsi="Arial" w:cs="Arial"/>
          <w:sz w:val="20"/>
          <w:szCs w:val="20"/>
        </w:rPr>
        <w:t xml:space="preserve">, Planeación, Tecnologías de la Información, Comunicaciones y </w:t>
      </w:r>
      <w:r w:rsidR="0090032C">
        <w:rPr>
          <w:rFonts w:ascii="Arial" w:hAnsi="Arial" w:cs="Arial"/>
          <w:sz w:val="20"/>
          <w:szCs w:val="20"/>
        </w:rPr>
        <w:t>Atención al Usuario</w:t>
      </w:r>
      <w:r>
        <w:rPr>
          <w:rFonts w:ascii="Arial" w:hAnsi="Arial" w:cs="Arial"/>
          <w:sz w:val="20"/>
          <w:szCs w:val="20"/>
        </w:rPr>
        <w:t xml:space="preserve">, </w:t>
      </w:r>
      <w:r w:rsidRPr="0090032C">
        <w:rPr>
          <w:rFonts w:ascii="Arial" w:hAnsi="Arial" w:cs="Arial"/>
          <w:b/>
          <w:sz w:val="20"/>
          <w:szCs w:val="20"/>
        </w:rPr>
        <w:t>Procesos Misionales</w:t>
      </w:r>
      <w:r>
        <w:rPr>
          <w:rFonts w:ascii="Arial" w:hAnsi="Arial" w:cs="Arial"/>
          <w:sz w:val="20"/>
          <w:szCs w:val="20"/>
        </w:rPr>
        <w:t xml:space="preserve">: </w:t>
      </w:r>
      <w:r w:rsidRPr="009D1A6D">
        <w:rPr>
          <w:rFonts w:ascii="Arial" w:hAnsi="Arial" w:cs="Arial"/>
          <w:sz w:val="20"/>
          <w:szCs w:val="20"/>
        </w:rPr>
        <w:t>Gestión Apoyo Asistencial</w:t>
      </w:r>
      <w:r w:rsidR="0090032C">
        <w:rPr>
          <w:rFonts w:ascii="Arial" w:hAnsi="Arial" w:cs="Arial"/>
          <w:sz w:val="20"/>
          <w:szCs w:val="20"/>
        </w:rPr>
        <w:t xml:space="preserve"> y Farmacéutico</w:t>
      </w:r>
      <w:r w:rsidRPr="009D1A6D">
        <w:rPr>
          <w:rFonts w:ascii="Arial" w:hAnsi="Arial" w:cs="Arial"/>
          <w:sz w:val="20"/>
          <w:szCs w:val="20"/>
        </w:rPr>
        <w:t xml:space="preserve">, Atención Ambulatoria, Atención Hospitalaria, Gestión del Conocimiento; en los </w:t>
      </w:r>
      <w:r w:rsidR="0090032C" w:rsidRPr="0090032C">
        <w:rPr>
          <w:rFonts w:ascii="Arial" w:hAnsi="Arial" w:cs="Arial"/>
          <w:b/>
          <w:sz w:val="20"/>
          <w:szCs w:val="20"/>
        </w:rPr>
        <w:t>Procesos de A</w:t>
      </w:r>
      <w:r w:rsidRPr="0090032C">
        <w:rPr>
          <w:rFonts w:ascii="Arial" w:hAnsi="Arial" w:cs="Arial"/>
          <w:b/>
          <w:sz w:val="20"/>
          <w:szCs w:val="20"/>
        </w:rPr>
        <w:t>poyo</w:t>
      </w:r>
      <w:r w:rsidRPr="009D1A6D">
        <w:rPr>
          <w:rFonts w:ascii="Arial" w:hAnsi="Arial" w:cs="Arial"/>
          <w:sz w:val="20"/>
          <w:szCs w:val="20"/>
        </w:rPr>
        <w:t xml:space="preserve"> se cuenta con</w:t>
      </w:r>
      <w:r>
        <w:rPr>
          <w:rFonts w:ascii="Arial" w:hAnsi="Arial" w:cs="Arial"/>
          <w:sz w:val="20"/>
          <w:szCs w:val="20"/>
        </w:rPr>
        <w:t xml:space="preserve"> </w:t>
      </w:r>
      <w:r w:rsidRPr="009D1A6D">
        <w:rPr>
          <w:rFonts w:ascii="Arial" w:hAnsi="Arial" w:cs="Arial"/>
          <w:sz w:val="20"/>
          <w:szCs w:val="20"/>
        </w:rPr>
        <w:t>Gestión Jurídica, Gestión</w:t>
      </w:r>
      <w:r w:rsidR="0090032C">
        <w:rPr>
          <w:rFonts w:ascii="Arial" w:hAnsi="Arial" w:cs="Arial"/>
          <w:sz w:val="20"/>
          <w:szCs w:val="20"/>
        </w:rPr>
        <w:t xml:space="preserve"> Humana</w:t>
      </w:r>
      <w:r w:rsidRPr="009D1A6D">
        <w:rPr>
          <w:rFonts w:ascii="Arial" w:hAnsi="Arial" w:cs="Arial"/>
          <w:sz w:val="20"/>
          <w:szCs w:val="20"/>
        </w:rPr>
        <w:t>, Gestión Documental,</w:t>
      </w:r>
      <w:r w:rsidR="0090032C">
        <w:rPr>
          <w:rFonts w:ascii="Arial" w:hAnsi="Arial" w:cs="Arial"/>
          <w:sz w:val="20"/>
          <w:szCs w:val="20"/>
        </w:rPr>
        <w:t xml:space="preserve"> </w:t>
      </w:r>
      <w:r w:rsidRPr="009D1A6D">
        <w:rPr>
          <w:rFonts w:ascii="Arial" w:hAnsi="Arial" w:cs="Arial"/>
          <w:sz w:val="20"/>
          <w:szCs w:val="20"/>
        </w:rPr>
        <w:t>Gestión de Adquisiciones,</w:t>
      </w:r>
      <w:r w:rsidR="0090032C">
        <w:rPr>
          <w:rFonts w:ascii="Arial" w:hAnsi="Arial" w:cs="Arial"/>
          <w:sz w:val="20"/>
          <w:szCs w:val="20"/>
        </w:rPr>
        <w:t xml:space="preserve"> </w:t>
      </w:r>
      <w:r w:rsidRPr="009D1A6D">
        <w:rPr>
          <w:rFonts w:ascii="Arial" w:hAnsi="Arial" w:cs="Arial"/>
          <w:sz w:val="20"/>
          <w:szCs w:val="20"/>
        </w:rPr>
        <w:t>Gestión</w:t>
      </w:r>
      <w:r w:rsidR="0090032C">
        <w:rPr>
          <w:rFonts w:ascii="Arial" w:hAnsi="Arial" w:cs="Arial"/>
          <w:sz w:val="20"/>
          <w:szCs w:val="20"/>
        </w:rPr>
        <w:t xml:space="preserve"> Logística</w:t>
      </w:r>
      <w:r w:rsidRPr="009D1A6D">
        <w:rPr>
          <w:rFonts w:ascii="Arial" w:hAnsi="Arial" w:cs="Arial"/>
          <w:sz w:val="20"/>
          <w:szCs w:val="20"/>
        </w:rPr>
        <w:t>, Gestión Financiera</w:t>
      </w:r>
      <w:r>
        <w:rPr>
          <w:rFonts w:ascii="Arial" w:hAnsi="Arial" w:cs="Arial"/>
          <w:sz w:val="20"/>
          <w:szCs w:val="20"/>
        </w:rPr>
        <w:t xml:space="preserve"> </w:t>
      </w:r>
      <w:r w:rsidR="0090032C">
        <w:rPr>
          <w:rFonts w:ascii="Arial" w:hAnsi="Arial" w:cs="Arial"/>
          <w:sz w:val="20"/>
          <w:szCs w:val="20"/>
        </w:rPr>
        <w:t xml:space="preserve">y como </w:t>
      </w:r>
      <w:r w:rsidR="0090032C" w:rsidRPr="0090032C">
        <w:rPr>
          <w:rFonts w:ascii="Arial" w:hAnsi="Arial" w:cs="Arial"/>
          <w:b/>
          <w:sz w:val="20"/>
          <w:szCs w:val="20"/>
        </w:rPr>
        <w:t>Proceso de Evaluación</w:t>
      </w:r>
      <w:r w:rsidR="0090032C">
        <w:rPr>
          <w:rFonts w:ascii="Arial" w:hAnsi="Arial" w:cs="Arial"/>
          <w:sz w:val="20"/>
          <w:szCs w:val="20"/>
        </w:rPr>
        <w:t>:</w:t>
      </w:r>
      <w:r>
        <w:rPr>
          <w:rFonts w:ascii="Arial" w:hAnsi="Arial" w:cs="Arial"/>
          <w:sz w:val="20"/>
          <w:szCs w:val="20"/>
        </w:rPr>
        <w:t xml:space="preserve"> </w:t>
      </w:r>
      <w:r w:rsidRPr="009D1A6D">
        <w:rPr>
          <w:rFonts w:ascii="Arial" w:hAnsi="Arial" w:cs="Arial"/>
          <w:sz w:val="20"/>
          <w:szCs w:val="20"/>
        </w:rPr>
        <w:t>Evaluación, mejoramiento y seguimiento</w:t>
      </w:r>
      <w:r>
        <w:rPr>
          <w:rFonts w:ascii="Arial" w:hAnsi="Arial" w:cs="Arial"/>
          <w:sz w:val="20"/>
          <w:szCs w:val="20"/>
        </w:rPr>
        <w:t>.</w:t>
      </w:r>
    </w:p>
    <w:p w:rsidR="00CC5958" w:rsidRDefault="00CC5958" w:rsidP="00CC5958">
      <w:pPr>
        <w:pStyle w:val="Prrafodelista"/>
        <w:ind w:left="0"/>
        <w:jc w:val="both"/>
        <w:rPr>
          <w:rFonts w:ascii="Arial" w:hAnsi="Arial" w:cs="Arial"/>
          <w:sz w:val="20"/>
          <w:szCs w:val="20"/>
        </w:rPr>
      </w:pPr>
    </w:p>
    <w:p w:rsidR="00CC5958" w:rsidRDefault="00CC5958" w:rsidP="00CC5958">
      <w:pPr>
        <w:pStyle w:val="Prrafodelista"/>
        <w:ind w:left="0"/>
        <w:jc w:val="both"/>
        <w:rPr>
          <w:rFonts w:ascii="Arial" w:hAnsi="Arial" w:cs="Arial"/>
          <w:sz w:val="20"/>
          <w:szCs w:val="20"/>
        </w:rPr>
      </w:pPr>
      <w:r w:rsidRPr="008A415F">
        <w:rPr>
          <w:rFonts w:ascii="Arial" w:hAnsi="Arial" w:cs="Arial"/>
          <w:b/>
          <w:sz w:val="20"/>
          <w:szCs w:val="20"/>
        </w:rPr>
        <w:t>ARTICULO TERCERO:</w:t>
      </w:r>
      <w:r>
        <w:rPr>
          <w:rFonts w:ascii="Arial" w:hAnsi="Arial" w:cs="Arial"/>
          <w:b/>
          <w:sz w:val="20"/>
          <w:szCs w:val="20"/>
        </w:rPr>
        <w:t xml:space="preserve"> </w:t>
      </w:r>
      <w:r>
        <w:rPr>
          <w:rFonts w:ascii="Arial" w:hAnsi="Arial" w:cs="Arial"/>
          <w:sz w:val="20"/>
          <w:szCs w:val="20"/>
        </w:rPr>
        <w:t xml:space="preserve">Para asegurar la participación y cumplimiento de los líderes de las áreas que conforman el Hospital Militar Central en la gestión de cada uno de los procesos designando los cargos de los funcionarios responsables de cada uno de los procesos en los siguientes términos: </w:t>
      </w:r>
    </w:p>
    <w:tbl>
      <w:tblPr>
        <w:tblW w:w="8736" w:type="dxa"/>
        <w:jc w:val="center"/>
        <w:tblCellMar>
          <w:left w:w="70" w:type="dxa"/>
          <w:right w:w="70" w:type="dxa"/>
        </w:tblCellMar>
        <w:tblLook w:val="04A0" w:firstRow="1" w:lastRow="0" w:firstColumn="1" w:lastColumn="0" w:noHBand="0" w:noVBand="1"/>
      </w:tblPr>
      <w:tblGrid>
        <w:gridCol w:w="1545"/>
        <w:gridCol w:w="1712"/>
        <w:gridCol w:w="2078"/>
        <w:gridCol w:w="1417"/>
        <w:gridCol w:w="1984"/>
      </w:tblGrid>
      <w:tr w:rsidR="00CC5958" w:rsidRPr="00F444AD" w:rsidTr="007C6CE6">
        <w:trPr>
          <w:trHeight w:val="409"/>
          <w:jc w:val="center"/>
        </w:trPr>
        <w:tc>
          <w:tcPr>
            <w:tcW w:w="1545" w:type="dxa"/>
            <w:tcBorders>
              <w:top w:val="single" w:sz="4" w:space="0" w:color="auto"/>
              <w:left w:val="single" w:sz="4" w:space="0" w:color="auto"/>
              <w:bottom w:val="single" w:sz="4" w:space="0" w:color="auto"/>
              <w:right w:val="single" w:sz="4" w:space="0" w:color="auto"/>
            </w:tcBorders>
            <w:shd w:val="clear" w:color="000000" w:fill="EDEDED"/>
            <w:vAlign w:val="center"/>
            <w:hideMark/>
          </w:tcPr>
          <w:p w:rsidR="00CC5958" w:rsidRPr="00F444AD" w:rsidRDefault="00C4593C" w:rsidP="00EA4193">
            <w:pPr>
              <w:jc w:val="center"/>
              <w:rPr>
                <w:rFonts w:ascii="Arial" w:hAnsi="Arial" w:cs="Arial"/>
                <w:b/>
                <w:bCs/>
                <w:color w:val="000000"/>
                <w:sz w:val="16"/>
                <w:szCs w:val="16"/>
                <w:lang w:val="es-CO" w:eastAsia="es-CO"/>
              </w:rPr>
            </w:pPr>
            <w:r>
              <w:rPr>
                <w:rFonts w:ascii="Arial" w:hAnsi="Arial" w:cs="Arial"/>
                <w:b/>
                <w:bCs/>
                <w:color w:val="000000"/>
                <w:sz w:val="16"/>
                <w:szCs w:val="16"/>
                <w:lang w:val="es-CO" w:eastAsia="es-CO"/>
              </w:rPr>
              <w:t>TIPOLOGÍA DE PROCESOS</w:t>
            </w:r>
          </w:p>
        </w:tc>
        <w:tc>
          <w:tcPr>
            <w:tcW w:w="1712" w:type="dxa"/>
            <w:tcBorders>
              <w:top w:val="single" w:sz="4" w:space="0" w:color="auto"/>
              <w:left w:val="nil"/>
              <w:bottom w:val="single" w:sz="4" w:space="0" w:color="auto"/>
              <w:right w:val="single" w:sz="4" w:space="0" w:color="auto"/>
            </w:tcBorders>
            <w:shd w:val="clear" w:color="000000" w:fill="EDEDED"/>
            <w:noWrap/>
            <w:vAlign w:val="center"/>
            <w:hideMark/>
          </w:tcPr>
          <w:p w:rsidR="00CC5958" w:rsidRPr="00F444AD" w:rsidRDefault="00CC5958" w:rsidP="00EA4193">
            <w:pPr>
              <w:jc w:val="center"/>
              <w:rPr>
                <w:rFonts w:ascii="Arial" w:hAnsi="Arial" w:cs="Arial"/>
                <w:b/>
                <w:bCs/>
                <w:color w:val="000000"/>
                <w:sz w:val="16"/>
                <w:szCs w:val="16"/>
                <w:lang w:val="es-CO" w:eastAsia="es-CO"/>
              </w:rPr>
            </w:pPr>
            <w:r w:rsidRPr="00F444AD">
              <w:rPr>
                <w:rFonts w:ascii="Arial" w:hAnsi="Arial" w:cs="Arial"/>
                <w:b/>
                <w:bCs/>
                <w:color w:val="000000"/>
                <w:sz w:val="16"/>
                <w:szCs w:val="16"/>
                <w:lang w:val="es-CO" w:eastAsia="es-CO"/>
              </w:rPr>
              <w:t>PROCESO</w:t>
            </w:r>
          </w:p>
        </w:tc>
        <w:tc>
          <w:tcPr>
            <w:tcW w:w="2078" w:type="dxa"/>
            <w:tcBorders>
              <w:top w:val="single" w:sz="4" w:space="0" w:color="auto"/>
              <w:left w:val="nil"/>
              <w:bottom w:val="single" w:sz="4" w:space="0" w:color="auto"/>
              <w:right w:val="single" w:sz="4" w:space="0" w:color="auto"/>
            </w:tcBorders>
            <w:shd w:val="clear" w:color="000000" w:fill="EDEDED"/>
            <w:vAlign w:val="center"/>
            <w:hideMark/>
          </w:tcPr>
          <w:p w:rsidR="00CC5958" w:rsidRPr="00F444AD" w:rsidRDefault="00CC5958" w:rsidP="00EA4193">
            <w:pPr>
              <w:jc w:val="center"/>
              <w:rPr>
                <w:rFonts w:ascii="Arial" w:hAnsi="Arial" w:cs="Arial"/>
                <w:b/>
                <w:bCs/>
                <w:color w:val="000000"/>
                <w:sz w:val="16"/>
                <w:szCs w:val="16"/>
                <w:lang w:val="es-CO" w:eastAsia="es-CO"/>
              </w:rPr>
            </w:pPr>
            <w:r w:rsidRPr="00F444AD">
              <w:rPr>
                <w:rFonts w:ascii="Arial" w:hAnsi="Arial" w:cs="Arial"/>
                <w:b/>
                <w:bCs/>
                <w:color w:val="000000"/>
                <w:sz w:val="16"/>
                <w:szCs w:val="16"/>
                <w:lang w:val="es-CO" w:eastAsia="es-CO"/>
              </w:rPr>
              <w:t>DIRECCIÓN/ OFICINA</w:t>
            </w:r>
          </w:p>
        </w:tc>
        <w:tc>
          <w:tcPr>
            <w:tcW w:w="1417" w:type="dxa"/>
            <w:tcBorders>
              <w:top w:val="single" w:sz="4" w:space="0" w:color="auto"/>
              <w:left w:val="nil"/>
              <w:bottom w:val="single" w:sz="4" w:space="0" w:color="auto"/>
              <w:right w:val="single" w:sz="4" w:space="0" w:color="auto"/>
            </w:tcBorders>
            <w:shd w:val="clear" w:color="000000" w:fill="EDEDED"/>
            <w:noWrap/>
            <w:vAlign w:val="center"/>
            <w:hideMark/>
          </w:tcPr>
          <w:p w:rsidR="00CC5958" w:rsidRPr="00F444AD" w:rsidRDefault="00CC5958" w:rsidP="00EA4193">
            <w:pPr>
              <w:jc w:val="center"/>
              <w:rPr>
                <w:rFonts w:ascii="Arial" w:hAnsi="Arial" w:cs="Arial"/>
                <w:b/>
                <w:bCs/>
                <w:color w:val="000000"/>
                <w:sz w:val="16"/>
                <w:szCs w:val="16"/>
                <w:lang w:val="es-CO" w:eastAsia="es-CO"/>
              </w:rPr>
            </w:pPr>
            <w:r w:rsidRPr="00F444AD">
              <w:rPr>
                <w:rFonts w:ascii="Arial" w:hAnsi="Arial" w:cs="Arial"/>
                <w:b/>
                <w:bCs/>
                <w:color w:val="000000"/>
                <w:sz w:val="16"/>
                <w:szCs w:val="16"/>
                <w:lang w:val="es-CO" w:eastAsia="es-CO"/>
              </w:rPr>
              <w:t>UNIDAD</w:t>
            </w:r>
          </w:p>
        </w:tc>
        <w:tc>
          <w:tcPr>
            <w:tcW w:w="1984" w:type="dxa"/>
            <w:tcBorders>
              <w:top w:val="single" w:sz="4" w:space="0" w:color="auto"/>
              <w:left w:val="nil"/>
              <w:bottom w:val="single" w:sz="4" w:space="0" w:color="auto"/>
              <w:right w:val="single" w:sz="4" w:space="0" w:color="auto"/>
            </w:tcBorders>
            <w:shd w:val="clear" w:color="000000" w:fill="EDEDED"/>
            <w:noWrap/>
            <w:vAlign w:val="center"/>
            <w:hideMark/>
          </w:tcPr>
          <w:p w:rsidR="00CC5958" w:rsidRPr="00F444AD" w:rsidRDefault="00CC5958" w:rsidP="00EA4193">
            <w:pPr>
              <w:jc w:val="center"/>
              <w:rPr>
                <w:rFonts w:ascii="Arial" w:hAnsi="Arial" w:cs="Arial"/>
                <w:b/>
                <w:bCs/>
                <w:color w:val="000000"/>
                <w:sz w:val="16"/>
                <w:szCs w:val="16"/>
                <w:lang w:val="es-CO" w:eastAsia="es-CO"/>
              </w:rPr>
            </w:pPr>
            <w:r w:rsidRPr="00F444AD">
              <w:rPr>
                <w:rFonts w:ascii="Arial" w:hAnsi="Arial" w:cs="Arial"/>
                <w:b/>
                <w:bCs/>
                <w:color w:val="000000"/>
                <w:sz w:val="16"/>
                <w:szCs w:val="16"/>
                <w:lang w:val="es-CO" w:eastAsia="es-CO"/>
              </w:rPr>
              <w:t>SERVICIO /AREA</w:t>
            </w:r>
          </w:p>
        </w:tc>
      </w:tr>
      <w:tr w:rsidR="00CC5958" w:rsidRPr="00A11FCE" w:rsidTr="007C6CE6">
        <w:trPr>
          <w:trHeight w:val="385"/>
          <w:jc w:val="center"/>
        </w:trPr>
        <w:tc>
          <w:tcPr>
            <w:tcW w:w="1545" w:type="dxa"/>
            <w:vMerge w:val="restart"/>
            <w:tcBorders>
              <w:top w:val="nil"/>
              <w:left w:val="single" w:sz="4" w:space="0" w:color="auto"/>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Procesos Estratégicos</w:t>
            </w:r>
          </w:p>
        </w:tc>
        <w:tc>
          <w:tcPr>
            <w:tcW w:w="1712" w:type="dxa"/>
            <w:tcBorders>
              <w:top w:val="nil"/>
              <w:left w:val="nil"/>
              <w:bottom w:val="single" w:sz="4" w:space="0" w:color="auto"/>
              <w:right w:val="single" w:sz="4" w:space="0" w:color="auto"/>
            </w:tcBorders>
            <w:shd w:val="clear" w:color="auto" w:fill="auto"/>
            <w:vAlign w:val="center"/>
            <w:hideMark/>
          </w:tcPr>
          <w:p w:rsidR="00CC5958" w:rsidRPr="00A11FCE" w:rsidRDefault="00A21767" w:rsidP="00EA4193">
            <w:pPr>
              <w:jc w:val="both"/>
              <w:rPr>
                <w:rFonts w:ascii="Arial" w:hAnsi="Arial" w:cs="Arial"/>
                <w:color w:val="000000"/>
                <w:sz w:val="16"/>
                <w:szCs w:val="16"/>
                <w:lang w:val="es-CO" w:eastAsia="es-CO"/>
              </w:rPr>
            </w:pPr>
            <w:r w:rsidRPr="00A11FCE">
              <w:rPr>
                <w:rFonts w:ascii="Arial" w:hAnsi="Arial" w:cs="Arial"/>
                <w:color w:val="000000"/>
                <w:sz w:val="16"/>
                <w:szCs w:val="16"/>
                <w:lang w:val="es-CO" w:eastAsia="es-CO"/>
              </w:rPr>
              <w:t>Gerencia y Buen Gobierno</w:t>
            </w:r>
          </w:p>
        </w:tc>
        <w:tc>
          <w:tcPr>
            <w:tcW w:w="2078" w:type="dxa"/>
            <w:tcBorders>
              <w:top w:val="nil"/>
              <w:left w:val="nil"/>
              <w:bottom w:val="single" w:sz="4" w:space="0" w:color="auto"/>
              <w:right w:val="single" w:sz="4" w:space="0" w:color="auto"/>
            </w:tcBorders>
            <w:shd w:val="clear" w:color="auto" w:fill="auto"/>
            <w:noWrap/>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Dirección General</w:t>
            </w:r>
          </w:p>
        </w:tc>
        <w:tc>
          <w:tcPr>
            <w:tcW w:w="1417" w:type="dxa"/>
            <w:tcBorders>
              <w:top w:val="nil"/>
              <w:left w:val="nil"/>
              <w:bottom w:val="single" w:sz="4" w:space="0" w:color="auto"/>
              <w:right w:val="single" w:sz="4" w:space="0" w:color="auto"/>
            </w:tcBorders>
            <w:shd w:val="clear" w:color="auto" w:fill="auto"/>
            <w:noWrap/>
            <w:vAlign w:val="center"/>
            <w:hideMark/>
          </w:tcPr>
          <w:p w:rsidR="00CC5958" w:rsidRPr="00A11FCE" w:rsidRDefault="00CC5958" w:rsidP="00EA4193">
            <w:pPr>
              <w:rPr>
                <w:rFonts w:ascii="Arial" w:hAnsi="Arial" w:cs="Arial"/>
                <w:color w:val="000000"/>
                <w:sz w:val="16"/>
                <w:szCs w:val="16"/>
                <w:lang w:val="es-CO" w:eastAsia="es-CO"/>
              </w:rPr>
            </w:pPr>
          </w:p>
        </w:tc>
        <w:tc>
          <w:tcPr>
            <w:tcW w:w="1984" w:type="dxa"/>
            <w:tcBorders>
              <w:top w:val="nil"/>
              <w:left w:val="nil"/>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Ética y Buen Gobierno</w:t>
            </w:r>
          </w:p>
        </w:tc>
      </w:tr>
      <w:tr w:rsidR="00CC5958" w:rsidRPr="00A11FCE" w:rsidTr="007C6CE6">
        <w:trPr>
          <w:trHeight w:val="477"/>
          <w:jc w:val="center"/>
        </w:trPr>
        <w:tc>
          <w:tcPr>
            <w:tcW w:w="1545"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712" w:type="dxa"/>
            <w:tcBorders>
              <w:top w:val="nil"/>
              <w:left w:val="nil"/>
              <w:bottom w:val="single" w:sz="4" w:space="0" w:color="auto"/>
              <w:right w:val="single" w:sz="4" w:space="0" w:color="auto"/>
            </w:tcBorders>
            <w:shd w:val="clear" w:color="auto" w:fill="auto"/>
            <w:vAlign w:val="center"/>
            <w:hideMark/>
          </w:tcPr>
          <w:p w:rsidR="00CC5958" w:rsidRPr="00A11FCE" w:rsidRDefault="00CC5958" w:rsidP="00EA4193">
            <w:pPr>
              <w:jc w:val="both"/>
              <w:rPr>
                <w:rFonts w:ascii="Arial" w:hAnsi="Arial" w:cs="Arial"/>
                <w:color w:val="000000"/>
                <w:sz w:val="16"/>
                <w:szCs w:val="16"/>
                <w:lang w:val="es-CO" w:eastAsia="es-CO"/>
              </w:rPr>
            </w:pPr>
            <w:r w:rsidRPr="00A11FCE">
              <w:rPr>
                <w:rFonts w:ascii="Arial" w:hAnsi="Arial" w:cs="Arial"/>
                <w:color w:val="000000"/>
                <w:sz w:val="16"/>
                <w:szCs w:val="16"/>
                <w:lang w:val="es-CO" w:eastAsia="es-CO"/>
              </w:rPr>
              <w:t>Planeación</w:t>
            </w:r>
          </w:p>
        </w:tc>
        <w:tc>
          <w:tcPr>
            <w:tcW w:w="2078" w:type="dxa"/>
            <w:tcBorders>
              <w:top w:val="nil"/>
              <w:left w:val="nil"/>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Oficina Asesora de Planeación</w:t>
            </w:r>
          </w:p>
        </w:tc>
        <w:tc>
          <w:tcPr>
            <w:tcW w:w="1417" w:type="dxa"/>
            <w:tcBorders>
              <w:top w:val="nil"/>
              <w:left w:val="nil"/>
              <w:bottom w:val="single" w:sz="4" w:space="0" w:color="auto"/>
              <w:right w:val="single" w:sz="4" w:space="0" w:color="auto"/>
            </w:tcBorders>
            <w:shd w:val="clear" w:color="auto" w:fill="auto"/>
            <w:noWrap/>
            <w:vAlign w:val="center"/>
            <w:hideMark/>
          </w:tcPr>
          <w:p w:rsidR="00CC5958" w:rsidRPr="00A11FCE" w:rsidRDefault="00CC5958" w:rsidP="00EA4193">
            <w:pPr>
              <w:rPr>
                <w:rFonts w:ascii="Arial" w:hAnsi="Arial" w:cs="Arial"/>
                <w:color w:val="000000"/>
                <w:sz w:val="16"/>
                <w:szCs w:val="16"/>
                <w:lang w:val="es-CO" w:eastAsia="es-CO"/>
              </w:rPr>
            </w:pPr>
          </w:p>
        </w:tc>
        <w:tc>
          <w:tcPr>
            <w:tcW w:w="1984" w:type="dxa"/>
            <w:tcBorders>
              <w:top w:val="nil"/>
              <w:left w:val="nil"/>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de Calidad</w:t>
            </w:r>
          </w:p>
        </w:tc>
      </w:tr>
      <w:tr w:rsidR="00CC5958" w:rsidRPr="00A11FCE" w:rsidTr="007C6CE6">
        <w:trPr>
          <w:trHeight w:val="413"/>
          <w:jc w:val="center"/>
        </w:trPr>
        <w:tc>
          <w:tcPr>
            <w:tcW w:w="1545"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712" w:type="dxa"/>
            <w:vMerge w:val="restart"/>
            <w:tcBorders>
              <w:top w:val="nil"/>
              <w:left w:val="single" w:sz="4" w:space="0" w:color="auto"/>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Tecnologías de la información</w:t>
            </w:r>
          </w:p>
        </w:tc>
        <w:tc>
          <w:tcPr>
            <w:tcW w:w="2078" w:type="dxa"/>
            <w:vMerge w:val="restart"/>
            <w:tcBorders>
              <w:top w:val="nil"/>
              <w:left w:val="single" w:sz="4" w:space="0" w:color="auto"/>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Administrativa</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Informática</w:t>
            </w:r>
          </w:p>
        </w:tc>
        <w:tc>
          <w:tcPr>
            <w:tcW w:w="1984" w:type="dxa"/>
            <w:tcBorders>
              <w:top w:val="nil"/>
              <w:left w:val="nil"/>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de Seguridad Informática</w:t>
            </w:r>
          </w:p>
        </w:tc>
      </w:tr>
      <w:tr w:rsidR="00CC5958" w:rsidRPr="00A11FCE" w:rsidTr="007C6CE6">
        <w:trPr>
          <w:trHeight w:val="419"/>
          <w:jc w:val="center"/>
        </w:trPr>
        <w:tc>
          <w:tcPr>
            <w:tcW w:w="1545"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712"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2078"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417"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984" w:type="dxa"/>
            <w:tcBorders>
              <w:top w:val="nil"/>
              <w:left w:val="nil"/>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Infraestructura y Comunicaciones</w:t>
            </w:r>
          </w:p>
        </w:tc>
      </w:tr>
      <w:tr w:rsidR="00CC5958" w:rsidRPr="00A11FCE" w:rsidTr="007C6CE6">
        <w:trPr>
          <w:trHeight w:val="553"/>
          <w:jc w:val="center"/>
        </w:trPr>
        <w:tc>
          <w:tcPr>
            <w:tcW w:w="1545"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712"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2078"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417"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984" w:type="dxa"/>
            <w:tcBorders>
              <w:top w:val="nil"/>
              <w:left w:val="nil"/>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de Aplicaciones Movilidad y Optimización</w:t>
            </w:r>
          </w:p>
        </w:tc>
      </w:tr>
      <w:tr w:rsidR="00CC5958" w:rsidRPr="00A11FCE" w:rsidTr="007C6CE6">
        <w:trPr>
          <w:trHeight w:val="703"/>
          <w:jc w:val="center"/>
        </w:trPr>
        <w:tc>
          <w:tcPr>
            <w:tcW w:w="1545"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712"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2078"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417"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984" w:type="dxa"/>
            <w:tcBorders>
              <w:top w:val="nil"/>
              <w:left w:val="nil"/>
              <w:bottom w:val="single" w:sz="4" w:space="0" w:color="auto"/>
              <w:right w:val="single" w:sz="4" w:space="0" w:color="auto"/>
            </w:tcBorders>
            <w:shd w:val="clear" w:color="auto" w:fill="auto"/>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de Respuesta a Requerimientos e Incidentes</w:t>
            </w:r>
          </w:p>
        </w:tc>
      </w:tr>
      <w:tr w:rsidR="00CC5958" w:rsidRPr="00A11FCE" w:rsidTr="007C6CE6">
        <w:trPr>
          <w:trHeight w:val="401"/>
          <w:jc w:val="center"/>
        </w:trPr>
        <w:tc>
          <w:tcPr>
            <w:tcW w:w="1545"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712" w:type="dxa"/>
            <w:vMerge w:val="restart"/>
            <w:tcBorders>
              <w:top w:val="nil"/>
              <w:left w:val="single" w:sz="4" w:space="0" w:color="auto"/>
              <w:bottom w:val="single" w:sz="4" w:space="0" w:color="auto"/>
              <w:right w:val="single" w:sz="4" w:space="0" w:color="auto"/>
            </w:tcBorders>
            <w:shd w:val="clear" w:color="auto" w:fill="auto"/>
            <w:vAlign w:val="center"/>
            <w:hideMark/>
          </w:tcPr>
          <w:p w:rsidR="00CC5958" w:rsidRPr="00A11FCE" w:rsidRDefault="00CC5958" w:rsidP="00A21767">
            <w:pPr>
              <w:rPr>
                <w:rFonts w:ascii="Arial" w:hAnsi="Arial" w:cs="Arial"/>
                <w:color w:val="000000"/>
                <w:sz w:val="16"/>
                <w:szCs w:val="16"/>
                <w:lang w:val="es-CO" w:eastAsia="es-CO"/>
              </w:rPr>
            </w:pPr>
            <w:r w:rsidRPr="00A11FCE">
              <w:rPr>
                <w:rFonts w:ascii="Arial" w:hAnsi="Arial" w:cs="Arial"/>
                <w:color w:val="000000"/>
                <w:sz w:val="16"/>
                <w:szCs w:val="16"/>
                <w:lang w:val="es-CO" w:eastAsia="es-CO"/>
              </w:rPr>
              <w:t xml:space="preserve">Comunicaciones </w:t>
            </w:r>
            <w:r w:rsidR="00A21767" w:rsidRPr="00A11FCE">
              <w:rPr>
                <w:rFonts w:ascii="Arial" w:hAnsi="Arial" w:cs="Arial"/>
                <w:color w:val="000000"/>
                <w:sz w:val="16"/>
                <w:szCs w:val="16"/>
                <w:lang w:val="es-CO" w:eastAsia="es-CO"/>
              </w:rPr>
              <w:t xml:space="preserve">y </w:t>
            </w:r>
            <w:r w:rsidR="00A21767" w:rsidRPr="00A11FCE">
              <w:rPr>
                <w:rFonts w:ascii="Arial" w:hAnsi="Arial" w:cs="Arial"/>
                <w:color w:val="000000"/>
                <w:sz w:val="16"/>
                <w:szCs w:val="16"/>
                <w:lang w:val="es-CO" w:eastAsia="es-CO"/>
              </w:rPr>
              <w:t>Atención al Usuario</w:t>
            </w:r>
          </w:p>
        </w:tc>
        <w:tc>
          <w:tcPr>
            <w:tcW w:w="207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Dirección General</w:t>
            </w:r>
          </w:p>
        </w:tc>
        <w:tc>
          <w:tcPr>
            <w:tcW w:w="141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C5958" w:rsidRPr="00A11FCE" w:rsidRDefault="00CC5958" w:rsidP="00EA4193">
            <w:pPr>
              <w:rPr>
                <w:rFonts w:ascii="Arial" w:hAnsi="Arial" w:cs="Arial"/>
                <w:color w:val="000000"/>
                <w:sz w:val="16"/>
                <w:szCs w:val="16"/>
                <w:lang w:val="es-CO" w:eastAsia="es-CO"/>
              </w:rPr>
            </w:pPr>
          </w:p>
        </w:tc>
        <w:tc>
          <w:tcPr>
            <w:tcW w:w="1984" w:type="dxa"/>
            <w:tcBorders>
              <w:top w:val="nil"/>
              <w:left w:val="nil"/>
              <w:bottom w:val="single" w:sz="4" w:space="0" w:color="auto"/>
              <w:right w:val="single" w:sz="4" w:space="0" w:color="auto"/>
            </w:tcBorders>
            <w:shd w:val="clear" w:color="auto" w:fill="auto"/>
            <w:vAlign w:val="center"/>
            <w:hideMark/>
          </w:tcPr>
          <w:p w:rsidR="00CC5958" w:rsidRPr="00A11FCE" w:rsidRDefault="00A2176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Comunicación y relaciones Públicas</w:t>
            </w:r>
          </w:p>
        </w:tc>
      </w:tr>
      <w:tr w:rsidR="00CC5958" w:rsidRPr="00A11FCE" w:rsidTr="007C6CE6">
        <w:trPr>
          <w:trHeight w:val="555"/>
          <w:jc w:val="center"/>
        </w:trPr>
        <w:tc>
          <w:tcPr>
            <w:tcW w:w="1545"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712"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2078"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417" w:type="dxa"/>
            <w:vMerge/>
            <w:tcBorders>
              <w:top w:val="nil"/>
              <w:left w:val="single" w:sz="4" w:space="0" w:color="auto"/>
              <w:bottom w:val="single" w:sz="4" w:space="0" w:color="auto"/>
              <w:right w:val="single" w:sz="4" w:space="0" w:color="auto"/>
            </w:tcBorders>
            <w:vAlign w:val="center"/>
            <w:hideMark/>
          </w:tcPr>
          <w:p w:rsidR="00CC5958" w:rsidRPr="00A11FCE" w:rsidRDefault="00CC5958" w:rsidP="00EA4193">
            <w:pPr>
              <w:rPr>
                <w:rFonts w:ascii="Arial" w:hAnsi="Arial" w:cs="Arial"/>
                <w:color w:val="000000"/>
                <w:sz w:val="16"/>
                <w:szCs w:val="16"/>
                <w:lang w:val="es-CO" w:eastAsia="es-CO"/>
              </w:rPr>
            </w:pPr>
          </w:p>
        </w:tc>
        <w:tc>
          <w:tcPr>
            <w:tcW w:w="1984" w:type="dxa"/>
            <w:tcBorders>
              <w:top w:val="nil"/>
              <w:left w:val="nil"/>
              <w:bottom w:val="single" w:sz="4" w:space="0" w:color="auto"/>
              <w:right w:val="single" w:sz="4" w:space="0" w:color="auto"/>
            </w:tcBorders>
            <w:shd w:val="clear" w:color="auto" w:fill="auto"/>
            <w:vAlign w:val="center"/>
            <w:hideMark/>
          </w:tcPr>
          <w:p w:rsidR="00CC5958" w:rsidRPr="00A11FCE" w:rsidRDefault="00A2176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Atención al Usuario</w:t>
            </w:r>
          </w:p>
        </w:tc>
      </w:tr>
      <w:tr w:rsidR="00CC5958" w:rsidRPr="00A11FCE" w:rsidTr="007C6CE6">
        <w:trPr>
          <w:trHeight w:val="300"/>
          <w:jc w:val="center"/>
        </w:trPr>
        <w:tc>
          <w:tcPr>
            <w:tcW w:w="1545" w:type="dxa"/>
            <w:tcBorders>
              <w:top w:val="nil"/>
              <w:left w:val="nil"/>
              <w:bottom w:val="nil"/>
              <w:right w:val="nil"/>
            </w:tcBorders>
            <w:shd w:val="clear" w:color="auto" w:fill="auto"/>
            <w:noWrap/>
            <w:vAlign w:val="bottom"/>
          </w:tcPr>
          <w:p w:rsidR="00CC5958" w:rsidRPr="00A11FCE" w:rsidRDefault="00CC5958" w:rsidP="00EA4193">
            <w:pPr>
              <w:rPr>
                <w:sz w:val="8"/>
                <w:lang w:val="es-CO" w:eastAsia="es-CO"/>
              </w:rPr>
            </w:pPr>
          </w:p>
        </w:tc>
        <w:tc>
          <w:tcPr>
            <w:tcW w:w="1712" w:type="dxa"/>
            <w:tcBorders>
              <w:top w:val="nil"/>
              <w:left w:val="nil"/>
              <w:bottom w:val="nil"/>
              <w:right w:val="nil"/>
            </w:tcBorders>
            <w:shd w:val="clear" w:color="auto" w:fill="auto"/>
            <w:vAlign w:val="center"/>
          </w:tcPr>
          <w:p w:rsidR="00CC5958" w:rsidRPr="00A11FCE" w:rsidRDefault="00CC5958" w:rsidP="00EA4193">
            <w:pPr>
              <w:rPr>
                <w:lang w:val="es-CO" w:eastAsia="es-CO"/>
              </w:rPr>
            </w:pPr>
          </w:p>
        </w:tc>
        <w:tc>
          <w:tcPr>
            <w:tcW w:w="2078" w:type="dxa"/>
            <w:tcBorders>
              <w:top w:val="nil"/>
              <w:left w:val="nil"/>
              <w:bottom w:val="nil"/>
              <w:right w:val="nil"/>
            </w:tcBorders>
            <w:shd w:val="clear" w:color="auto" w:fill="auto"/>
            <w:noWrap/>
            <w:vAlign w:val="bottom"/>
          </w:tcPr>
          <w:p w:rsidR="00CC5958" w:rsidRPr="00A11FCE" w:rsidRDefault="00CC5958" w:rsidP="00EA4193">
            <w:pPr>
              <w:jc w:val="both"/>
              <w:rPr>
                <w:lang w:val="es-CO" w:eastAsia="es-CO"/>
              </w:rPr>
            </w:pPr>
          </w:p>
        </w:tc>
        <w:tc>
          <w:tcPr>
            <w:tcW w:w="1417" w:type="dxa"/>
            <w:tcBorders>
              <w:top w:val="nil"/>
              <w:left w:val="nil"/>
              <w:bottom w:val="nil"/>
              <w:right w:val="nil"/>
            </w:tcBorders>
            <w:shd w:val="clear" w:color="auto" w:fill="auto"/>
            <w:noWrap/>
            <w:vAlign w:val="bottom"/>
          </w:tcPr>
          <w:p w:rsidR="00CC5958" w:rsidRPr="00A11FCE" w:rsidRDefault="00CC5958" w:rsidP="00EA4193">
            <w:pPr>
              <w:rPr>
                <w:lang w:val="es-CO" w:eastAsia="es-CO"/>
              </w:rPr>
            </w:pPr>
          </w:p>
        </w:tc>
        <w:tc>
          <w:tcPr>
            <w:tcW w:w="1984" w:type="dxa"/>
            <w:tcBorders>
              <w:top w:val="nil"/>
              <w:left w:val="nil"/>
              <w:bottom w:val="nil"/>
              <w:right w:val="nil"/>
            </w:tcBorders>
            <w:shd w:val="clear" w:color="auto" w:fill="auto"/>
            <w:noWrap/>
            <w:vAlign w:val="bottom"/>
          </w:tcPr>
          <w:p w:rsidR="00CC5958" w:rsidRPr="00A11FCE" w:rsidRDefault="00CC5958" w:rsidP="00EA4193">
            <w:pPr>
              <w:rPr>
                <w:lang w:val="es-CO" w:eastAsia="es-CO"/>
              </w:rPr>
            </w:pPr>
          </w:p>
        </w:tc>
      </w:tr>
      <w:tr w:rsidR="00CC5958" w:rsidRPr="00A11FCE" w:rsidTr="00C4593C">
        <w:trPr>
          <w:trHeight w:val="300"/>
          <w:jc w:val="center"/>
        </w:trPr>
        <w:tc>
          <w:tcPr>
            <w:tcW w:w="1545" w:type="dxa"/>
            <w:tcBorders>
              <w:top w:val="single" w:sz="4" w:space="0" w:color="auto"/>
              <w:left w:val="single" w:sz="4" w:space="0" w:color="auto"/>
              <w:bottom w:val="single" w:sz="4" w:space="0" w:color="auto"/>
              <w:right w:val="single" w:sz="4" w:space="0" w:color="auto"/>
            </w:tcBorders>
            <w:shd w:val="clear" w:color="000000" w:fill="EDEDED"/>
            <w:noWrap/>
            <w:vAlign w:val="center"/>
            <w:hideMark/>
          </w:tcPr>
          <w:p w:rsidR="00CC5958" w:rsidRPr="00A11FCE" w:rsidRDefault="00C4593C"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TIPOLOGÍA DE PROCESOS</w:t>
            </w:r>
          </w:p>
        </w:tc>
        <w:tc>
          <w:tcPr>
            <w:tcW w:w="1712" w:type="dxa"/>
            <w:tcBorders>
              <w:top w:val="single" w:sz="4" w:space="0" w:color="auto"/>
              <w:left w:val="nil"/>
              <w:bottom w:val="single" w:sz="4" w:space="0" w:color="auto"/>
              <w:right w:val="single" w:sz="4" w:space="0" w:color="auto"/>
            </w:tcBorders>
            <w:shd w:val="clear" w:color="000000" w:fill="EDEDED"/>
            <w:noWrap/>
            <w:vAlign w:val="center"/>
            <w:hideMark/>
          </w:tcPr>
          <w:p w:rsidR="00CC5958" w:rsidRPr="00A11FCE" w:rsidRDefault="00CC5958"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PROCESO</w:t>
            </w:r>
          </w:p>
        </w:tc>
        <w:tc>
          <w:tcPr>
            <w:tcW w:w="2078" w:type="dxa"/>
            <w:tcBorders>
              <w:top w:val="single" w:sz="4" w:space="0" w:color="auto"/>
              <w:left w:val="nil"/>
              <w:bottom w:val="single" w:sz="4" w:space="0" w:color="auto"/>
              <w:right w:val="single" w:sz="4" w:space="0" w:color="auto"/>
            </w:tcBorders>
            <w:shd w:val="clear" w:color="000000" w:fill="EDEDED"/>
            <w:vAlign w:val="center"/>
            <w:hideMark/>
          </w:tcPr>
          <w:p w:rsidR="00CC5958" w:rsidRPr="00A11FCE" w:rsidRDefault="00CC5958"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SUBDIRECCIÓN</w:t>
            </w:r>
          </w:p>
        </w:tc>
        <w:tc>
          <w:tcPr>
            <w:tcW w:w="1417" w:type="dxa"/>
            <w:tcBorders>
              <w:top w:val="single" w:sz="4" w:space="0" w:color="auto"/>
              <w:left w:val="nil"/>
              <w:bottom w:val="single" w:sz="4" w:space="0" w:color="auto"/>
              <w:right w:val="single" w:sz="4" w:space="0" w:color="auto"/>
            </w:tcBorders>
            <w:shd w:val="clear" w:color="000000" w:fill="EDEDED"/>
            <w:noWrap/>
            <w:vAlign w:val="center"/>
            <w:hideMark/>
          </w:tcPr>
          <w:p w:rsidR="00CC5958" w:rsidRPr="00A11FCE" w:rsidRDefault="00CC5958"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UNIDAD</w:t>
            </w:r>
          </w:p>
        </w:tc>
        <w:tc>
          <w:tcPr>
            <w:tcW w:w="1984" w:type="dxa"/>
            <w:tcBorders>
              <w:top w:val="single" w:sz="4" w:space="0" w:color="auto"/>
              <w:left w:val="nil"/>
              <w:bottom w:val="single" w:sz="4" w:space="0" w:color="auto"/>
              <w:right w:val="single" w:sz="4" w:space="0" w:color="auto"/>
            </w:tcBorders>
            <w:shd w:val="clear" w:color="000000" w:fill="EDEDED"/>
            <w:noWrap/>
            <w:vAlign w:val="center"/>
            <w:hideMark/>
          </w:tcPr>
          <w:p w:rsidR="00CC5958" w:rsidRPr="00A11FCE" w:rsidRDefault="00CC5958"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SERVICIO /AREA</w:t>
            </w:r>
          </w:p>
        </w:tc>
      </w:tr>
      <w:tr w:rsidR="00406C77" w:rsidRPr="00A11FCE" w:rsidTr="00C4593C">
        <w:trPr>
          <w:trHeight w:val="435"/>
          <w:jc w:val="center"/>
        </w:trPr>
        <w:tc>
          <w:tcPr>
            <w:tcW w:w="154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r w:rsidRPr="00A11FCE">
              <w:rPr>
                <w:rFonts w:ascii="Arial" w:hAnsi="Arial" w:cs="Arial"/>
                <w:color w:val="000000"/>
                <w:sz w:val="16"/>
                <w:szCs w:val="16"/>
                <w:lang w:val="es-CO" w:eastAsia="es-CO"/>
              </w:rPr>
              <w:t>Procesos Misionales</w:t>
            </w: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p>
          <w:p w:rsidR="00406C77" w:rsidRPr="00A11FCE" w:rsidRDefault="00406C77" w:rsidP="00EA4193">
            <w:pPr>
              <w:jc w:val="center"/>
              <w:rPr>
                <w:rFonts w:ascii="Arial" w:hAnsi="Arial" w:cs="Arial"/>
                <w:color w:val="000000"/>
                <w:sz w:val="16"/>
                <w:szCs w:val="16"/>
                <w:lang w:val="es-CO" w:eastAsia="es-CO"/>
              </w:rPr>
            </w:pPr>
            <w:r w:rsidRPr="00A11FCE">
              <w:rPr>
                <w:rFonts w:ascii="Arial" w:hAnsi="Arial" w:cs="Arial"/>
                <w:color w:val="000000"/>
                <w:sz w:val="16"/>
                <w:szCs w:val="16"/>
                <w:lang w:val="es-CO" w:eastAsia="es-CO"/>
              </w:rPr>
              <w:t>Procesos Misionales</w:t>
            </w:r>
          </w:p>
          <w:p w:rsidR="00406C77" w:rsidRPr="00A11FCE" w:rsidRDefault="00406C77" w:rsidP="00EA4193">
            <w:pPr>
              <w:jc w:val="center"/>
              <w:rPr>
                <w:rFonts w:ascii="Arial" w:hAnsi="Arial" w:cs="Arial"/>
                <w:color w:val="000000"/>
                <w:sz w:val="16"/>
                <w:szCs w:val="16"/>
                <w:lang w:val="es-CO" w:eastAsia="es-CO"/>
              </w:rPr>
            </w:pPr>
          </w:p>
        </w:tc>
        <w:tc>
          <w:tcPr>
            <w:tcW w:w="17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lastRenderedPageBreak/>
              <w:t>Gestión Apoyo Asistencial y Farmacéutico</w:t>
            </w:r>
          </w:p>
        </w:tc>
        <w:tc>
          <w:tcPr>
            <w:tcW w:w="20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de Servicios Ambulatorios y de Apoyo Diagnóstico Terapéutico</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Apoyo Diagnóstico y Terapéutico</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Laboratorio Clínico</w:t>
            </w:r>
          </w:p>
        </w:tc>
      </w:tr>
      <w:tr w:rsidR="00406C77" w:rsidRPr="00A11FCE" w:rsidTr="00C4593C">
        <w:trPr>
          <w:trHeight w:val="344"/>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Patología</w:t>
            </w:r>
          </w:p>
        </w:tc>
      </w:tr>
      <w:tr w:rsidR="00406C77" w:rsidRPr="00A11FCE" w:rsidTr="00C4593C">
        <w:trPr>
          <w:trHeight w:val="576"/>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Banco de Sangre y Servicio de Transfusión</w:t>
            </w:r>
          </w:p>
        </w:tc>
      </w:tr>
      <w:tr w:rsidR="00406C77" w:rsidRPr="00A11FCE" w:rsidTr="00C4593C">
        <w:trPr>
          <w:trHeight w:val="557"/>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Medicina Física y Rehabilitación</w:t>
            </w:r>
          </w:p>
        </w:tc>
      </w:tr>
      <w:tr w:rsidR="00406C77" w:rsidRPr="00A11FCE" w:rsidTr="00C4593C">
        <w:trPr>
          <w:trHeight w:val="409"/>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Terapia Respiratoria</w:t>
            </w:r>
          </w:p>
        </w:tc>
      </w:tr>
      <w:tr w:rsidR="00406C77" w:rsidRPr="00A11FCE" w:rsidTr="00C4593C">
        <w:trPr>
          <w:trHeight w:val="273"/>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Nutrición</w:t>
            </w:r>
          </w:p>
        </w:tc>
      </w:tr>
      <w:tr w:rsidR="00406C77" w:rsidRPr="00A11FCE" w:rsidTr="00C4593C">
        <w:trPr>
          <w:trHeight w:val="419"/>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Radiología</w:t>
            </w:r>
          </w:p>
        </w:tc>
      </w:tr>
      <w:tr w:rsidR="00406C77" w:rsidRPr="00A11FCE" w:rsidTr="00C4593C">
        <w:trPr>
          <w:trHeight w:val="397"/>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Medicina Nuclear</w:t>
            </w:r>
          </w:p>
        </w:tc>
      </w:tr>
      <w:tr w:rsidR="00406C77" w:rsidRPr="00A11FCE" w:rsidTr="00C4593C">
        <w:trPr>
          <w:trHeight w:val="523"/>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Farmacia</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Farmacia Insumos Médico Quirúrgicos</w:t>
            </w:r>
          </w:p>
        </w:tc>
      </w:tr>
      <w:tr w:rsidR="00406C77" w:rsidRPr="00A11FCE" w:rsidTr="00C4593C">
        <w:trPr>
          <w:trHeight w:val="43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Farmacia Ambulatoria</w:t>
            </w:r>
          </w:p>
        </w:tc>
      </w:tr>
      <w:tr w:rsidR="00406C77" w:rsidRPr="00A11FCE" w:rsidTr="00C4593C">
        <w:trPr>
          <w:trHeight w:val="43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Farmacia Intrahospitalaria</w:t>
            </w:r>
          </w:p>
        </w:tc>
      </w:tr>
      <w:tr w:rsidR="00406C77" w:rsidRPr="00A11FCE" w:rsidTr="00C4593C">
        <w:trPr>
          <w:trHeight w:val="43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Gases Medicinales y B.P.M</w:t>
            </w:r>
          </w:p>
        </w:tc>
      </w:tr>
      <w:tr w:rsidR="00406C77" w:rsidRPr="00A11FCE" w:rsidTr="00C4593C">
        <w:trPr>
          <w:trHeight w:val="437"/>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Producción Farmacia</w:t>
            </w:r>
          </w:p>
        </w:tc>
      </w:tr>
      <w:tr w:rsidR="00406C77" w:rsidRPr="00A11FCE" w:rsidTr="00C4593C">
        <w:trPr>
          <w:trHeight w:val="40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Atención Ambulatoria</w:t>
            </w:r>
          </w:p>
        </w:tc>
        <w:tc>
          <w:tcPr>
            <w:tcW w:w="20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de Servicios Ambulatorios y de Apoyo Diagnóstico Terapéutico</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Servicios Ambulatorios</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Enfermería</w:t>
            </w:r>
          </w:p>
        </w:tc>
      </w:tr>
      <w:tr w:rsidR="00406C77" w:rsidRPr="00A11FCE" w:rsidTr="00C4593C">
        <w:trPr>
          <w:trHeight w:val="40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Consulta Externa</w:t>
            </w:r>
          </w:p>
        </w:tc>
      </w:tr>
      <w:tr w:rsidR="00406C77" w:rsidRPr="00A11FCE" w:rsidTr="00C4593C">
        <w:trPr>
          <w:trHeight w:val="40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Urgencias</w:t>
            </w:r>
          </w:p>
        </w:tc>
      </w:tr>
      <w:tr w:rsidR="00406C77" w:rsidRPr="00A11FCE" w:rsidTr="00C4593C">
        <w:trPr>
          <w:trHeight w:val="67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Atención Hospitalaria</w:t>
            </w:r>
          </w:p>
        </w:tc>
        <w:tc>
          <w:tcPr>
            <w:tcW w:w="207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Médica</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Médica Hospitalaria</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Clínica Médica</w:t>
            </w:r>
            <w:r w:rsidRPr="00A11FCE">
              <w:rPr>
                <w:rFonts w:ascii="Arial" w:hAnsi="Arial" w:cs="Arial"/>
                <w:color w:val="000000"/>
                <w:sz w:val="16"/>
                <w:szCs w:val="16"/>
                <w:lang w:val="es-CO" w:eastAsia="es-CO"/>
              </w:rPr>
              <w:br/>
              <w:t>(Medicina Interna y Supra especialidades)</w:t>
            </w:r>
          </w:p>
        </w:tc>
      </w:tr>
      <w:tr w:rsidR="00406C77" w:rsidRPr="00A11FCE" w:rsidTr="00C4593C">
        <w:trPr>
          <w:trHeight w:val="450"/>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Cardiovascular</w:t>
            </w:r>
          </w:p>
        </w:tc>
      </w:tr>
      <w:tr w:rsidR="00406C77" w:rsidRPr="00A11FCE" w:rsidTr="00C4593C">
        <w:trPr>
          <w:trHeight w:val="431"/>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Neurociencia</w:t>
            </w:r>
          </w:p>
        </w:tc>
      </w:tr>
      <w:tr w:rsidR="00406C77" w:rsidRPr="00A11FCE" w:rsidTr="00C4593C">
        <w:trPr>
          <w:trHeight w:val="423"/>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Oncología</w:t>
            </w:r>
          </w:p>
        </w:tc>
      </w:tr>
      <w:tr w:rsidR="00406C77" w:rsidRPr="00A11FCE" w:rsidTr="00C4593C">
        <w:trPr>
          <w:trHeight w:val="46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Materno Fetal</w:t>
            </w:r>
            <w:r w:rsidRPr="00A11FCE">
              <w:rPr>
                <w:rFonts w:ascii="Arial" w:hAnsi="Arial" w:cs="Arial"/>
                <w:color w:val="000000"/>
                <w:sz w:val="16"/>
                <w:szCs w:val="16"/>
                <w:lang w:val="es-CO" w:eastAsia="es-CO"/>
              </w:rPr>
              <w:br/>
              <w:t>(Obstetricia y Neonatos)</w:t>
            </w:r>
          </w:p>
        </w:tc>
      </w:tr>
      <w:tr w:rsidR="00406C77" w:rsidRPr="00A11FCE" w:rsidTr="00C4593C">
        <w:trPr>
          <w:trHeight w:val="540"/>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Pediatría y Supra especialidades</w:t>
            </w:r>
          </w:p>
        </w:tc>
      </w:tr>
      <w:tr w:rsidR="00406C77" w:rsidRPr="00A11FCE" w:rsidTr="00C4593C">
        <w:trPr>
          <w:trHeight w:val="387"/>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Hospitalización</w:t>
            </w:r>
          </w:p>
        </w:tc>
      </w:tr>
      <w:tr w:rsidR="00406C77" w:rsidRPr="00A11FCE" w:rsidTr="00C4593C">
        <w:trPr>
          <w:trHeight w:val="406"/>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Clínico Quirúrgica</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Salas de Cirugía</w:t>
            </w:r>
          </w:p>
        </w:tc>
      </w:tr>
      <w:tr w:rsidR="00406C77" w:rsidRPr="00A11FCE" w:rsidTr="00C4593C">
        <w:trPr>
          <w:trHeight w:val="660"/>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Cirugía General y Especialidades Quirúrgicas</w:t>
            </w:r>
          </w:p>
        </w:tc>
      </w:tr>
      <w:tr w:rsidR="00406C77" w:rsidRPr="00A11FCE" w:rsidTr="00C4593C">
        <w:trPr>
          <w:trHeight w:val="46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Cuidado Crítico</w:t>
            </w:r>
          </w:p>
        </w:tc>
      </w:tr>
      <w:tr w:rsidR="00406C77" w:rsidRPr="00A11FCE" w:rsidTr="00C4593C">
        <w:trPr>
          <w:trHeight w:val="401"/>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Ginecología y Urología</w:t>
            </w:r>
          </w:p>
        </w:tc>
      </w:tr>
      <w:tr w:rsidR="00406C77" w:rsidRPr="00A11FCE" w:rsidTr="00C4593C">
        <w:trPr>
          <w:trHeight w:val="690"/>
          <w:jc w:val="center"/>
        </w:trPr>
        <w:tc>
          <w:tcPr>
            <w:tcW w:w="1545" w:type="dxa"/>
            <w:vMerge/>
            <w:tcBorders>
              <w:top w:val="single" w:sz="4" w:space="0" w:color="auto"/>
              <w:left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Sistema Nervioso Central y Órganos de los Sentidos</w:t>
            </w:r>
          </w:p>
        </w:tc>
      </w:tr>
      <w:tr w:rsidR="00406C77" w:rsidRPr="00A11FCE" w:rsidTr="00862365">
        <w:trPr>
          <w:trHeight w:val="555"/>
          <w:jc w:val="center"/>
        </w:trPr>
        <w:tc>
          <w:tcPr>
            <w:tcW w:w="1545" w:type="dxa"/>
            <w:vMerge/>
            <w:tcBorders>
              <w:left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Sistema Locomotor y Reconstructivo</w:t>
            </w:r>
          </w:p>
        </w:tc>
      </w:tr>
      <w:tr w:rsidR="00406C77" w:rsidRPr="00A11FCE" w:rsidTr="00862365">
        <w:trPr>
          <w:trHeight w:val="425"/>
          <w:jc w:val="center"/>
        </w:trPr>
        <w:tc>
          <w:tcPr>
            <w:tcW w:w="1545" w:type="dxa"/>
            <w:vMerge/>
            <w:tcBorders>
              <w:left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Trauma</w:t>
            </w:r>
          </w:p>
        </w:tc>
      </w:tr>
      <w:tr w:rsidR="00406C77" w:rsidRPr="00A11FCE" w:rsidTr="00862365">
        <w:trPr>
          <w:trHeight w:val="825"/>
          <w:jc w:val="center"/>
        </w:trPr>
        <w:tc>
          <w:tcPr>
            <w:tcW w:w="1545" w:type="dxa"/>
            <w:vMerge/>
            <w:tcBorders>
              <w:left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val="restart"/>
            <w:tcBorders>
              <w:top w:val="single" w:sz="4" w:space="0" w:color="auto"/>
              <w:left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del Conocimiento</w:t>
            </w:r>
          </w:p>
        </w:tc>
        <w:tc>
          <w:tcPr>
            <w:tcW w:w="20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de Docencia e Investigación Científica</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jc w:val="both"/>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Investigación Científica</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6C77" w:rsidRPr="00A11FCE" w:rsidRDefault="00406C77" w:rsidP="00EA4193">
            <w:pPr>
              <w:jc w:val="center"/>
              <w:rPr>
                <w:rFonts w:ascii="Arial" w:hAnsi="Arial" w:cs="Arial"/>
                <w:color w:val="000000"/>
                <w:sz w:val="16"/>
                <w:szCs w:val="16"/>
                <w:lang w:val="es-CO" w:eastAsia="es-CO"/>
              </w:rPr>
            </w:pPr>
          </w:p>
        </w:tc>
      </w:tr>
      <w:tr w:rsidR="00406C77" w:rsidRPr="00A11FCE" w:rsidTr="00862365">
        <w:trPr>
          <w:trHeight w:val="540"/>
          <w:jc w:val="center"/>
        </w:trPr>
        <w:tc>
          <w:tcPr>
            <w:tcW w:w="1545" w:type="dxa"/>
            <w:vMerge/>
            <w:tcBorders>
              <w:left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left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jc w:val="both"/>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Formación y Docencia</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Área de Formación en Salud</w:t>
            </w:r>
          </w:p>
        </w:tc>
      </w:tr>
      <w:tr w:rsidR="00406C77" w:rsidRPr="00A11FCE" w:rsidTr="00862365">
        <w:trPr>
          <w:trHeight w:val="540"/>
          <w:jc w:val="center"/>
        </w:trPr>
        <w:tc>
          <w:tcPr>
            <w:tcW w:w="1545" w:type="dxa"/>
            <w:vMerge/>
            <w:tcBorders>
              <w:left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712" w:type="dxa"/>
            <w:vMerge/>
            <w:tcBorders>
              <w:left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C77" w:rsidRPr="00A11FCE" w:rsidRDefault="00406C77" w:rsidP="00EA4193">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Escuela de Auxiliares de Enfermería</w:t>
            </w:r>
          </w:p>
        </w:tc>
      </w:tr>
      <w:tr w:rsidR="00406C77" w:rsidRPr="00A11FCE" w:rsidTr="00862365">
        <w:trPr>
          <w:trHeight w:val="540"/>
          <w:jc w:val="center"/>
        </w:trPr>
        <w:tc>
          <w:tcPr>
            <w:tcW w:w="1545" w:type="dxa"/>
            <w:vMerge/>
            <w:tcBorders>
              <w:left w:val="single" w:sz="4" w:space="0" w:color="auto"/>
              <w:bottom w:val="single" w:sz="4" w:space="0" w:color="auto"/>
              <w:right w:val="single" w:sz="4" w:space="0" w:color="auto"/>
            </w:tcBorders>
            <w:vAlign w:val="center"/>
          </w:tcPr>
          <w:p w:rsidR="00406C77" w:rsidRPr="00A11FCE" w:rsidRDefault="00406C77" w:rsidP="00EA4193">
            <w:pPr>
              <w:rPr>
                <w:rFonts w:ascii="Arial" w:hAnsi="Arial" w:cs="Arial"/>
                <w:color w:val="000000"/>
                <w:sz w:val="16"/>
                <w:szCs w:val="16"/>
                <w:lang w:val="es-CO" w:eastAsia="es-CO"/>
              </w:rPr>
            </w:pPr>
          </w:p>
        </w:tc>
        <w:tc>
          <w:tcPr>
            <w:tcW w:w="1712" w:type="dxa"/>
            <w:vMerge/>
            <w:tcBorders>
              <w:left w:val="single" w:sz="4" w:space="0" w:color="auto"/>
              <w:bottom w:val="single" w:sz="4" w:space="0" w:color="auto"/>
              <w:right w:val="single" w:sz="4" w:space="0" w:color="auto"/>
            </w:tcBorders>
            <w:vAlign w:val="center"/>
          </w:tcPr>
          <w:p w:rsidR="00406C77" w:rsidRPr="00A11FCE" w:rsidRDefault="00406C77" w:rsidP="00EA4193">
            <w:pPr>
              <w:rPr>
                <w:rFonts w:ascii="Arial" w:hAnsi="Arial" w:cs="Arial"/>
                <w:color w:val="000000"/>
                <w:sz w:val="16"/>
                <w:szCs w:val="16"/>
                <w:lang w:val="es-CO" w:eastAsia="es-CO"/>
              </w:rPr>
            </w:pPr>
          </w:p>
        </w:tc>
        <w:tc>
          <w:tcPr>
            <w:tcW w:w="2078" w:type="dxa"/>
            <w:tcBorders>
              <w:top w:val="single" w:sz="4" w:space="0" w:color="auto"/>
              <w:left w:val="single" w:sz="4" w:space="0" w:color="auto"/>
              <w:bottom w:val="single" w:sz="4" w:space="0" w:color="auto"/>
              <w:right w:val="single" w:sz="4" w:space="0" w:color="auto"/>
            </w:tcBorders>
            <w:vAlign w:val="center"/>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Administrativa</w:t>
            </w:r>
          </w:p>
        </w:tc>
        <w:tc>
          <w:tcPr>
            <w:tcW w:w="1417" w:type="dxa"/>
            <w:tcBorders>
              <w:top w:val="single" w:sz="4" w:space="0" w:color="auto"/>
              <w:left w:val="single" w:sz="4" w:space="0" w:color="auto"/>
              <w:bottom w:val="single" w:sz="4" w:space="0" w:color="auto"/>
              <w:right w:val="single" w:sz="4" w:space="0" w:color="auto"/>
            </w:tcBorders>
            <w:vAlign w:val="center"/>
          </w:tcPr>
          <w:p w:rsidR="00406C77" w:rsidRPr="00A11FCE" w:rsidRDefault="00406C77"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Talento Humano</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406C77" w:rsidRPr="00A11FCE" w:rsidRDefault="00406C77" w:rsidP="00EA4193">
            <w:pPr>
              <w:rPr>
                <w:rFonts w:ascii="Arial" w:hAnsi="Arial" w:cs="Arial"/>
                <w:color w:val="000000"/>
                <w:sz w:val="16"/>
                <w:szCs w:val="16"/>
                <w:lang w:val="es-CO" w:eastAsia="es-CO"/>
              </w:rPr>
            </w:pPr>
          </w:p>
        </w:tc>
      </w:tr>
      <w:tr w:rsidR="00CC5958" w:rsidRPr="00A11FCE" w:rsidTr="00A16268">
        <w:trPr>
          <w:trHeight w:val="315"/>
          <w:jc w:val="center"/>
        </w:trPr>
        <w:tc>
          <w:tcPr>
            <w:tcW w:w="1545" w:type="dxa"/>
            <w:tcBorders>
              <w:top w:val="single" w:sz="4" w:space="0" w:color="auto"/>
              <w:left w:val="nil"/>
              <w:bottom w:val="nil"/>
              <w:right w:val="nil"/>
            </w:tcBorders>
            <w:shd w:val="clear" w:color="auto" w:fill="auto"/>
            <w:noWrap/>
            <w:vAlign w:val="bottom"/>
            <w:hideMark/>
          </w:tcPr>
          <w:p w:rsidR="00CC5958" w:rsidRPr="00A11FCE" w:rsidRDefault="00CC5958" w:rsidP="00EA4193">
            <w:pPr>
              <w:rPr>
                <w:rFonts w:ascii="Arial" w:hAnsi="Arial" w:cs="Arial"/>
                <w:color w:val="000000"/>
                <w:sz w:val="16"/>
                <w:szCs w:val="16"/>
                <w:lang w:val="es-CO" w:eastAsia="es-CO"/>
              </w:rPr>
            </w:pPr>
          </w:p>
          <w:p w:rsidR="00DD0DD7" w:rsidRPr="00A11FCE" w:rsidRDefault="00DD0DD7" w:rsidP="00EA4193">
            <w:pPr>
              <w:rPr>
                <w:rFonts w:ascii="Arial" w:hAnsi="Arial" w:cs="Arial"/>
                <w:color w:val="000000"/>
                <w:sz w:val="16"/>
                <w:szCs w:val="16"/>
                <w:lang w:val="es-CO" w:eastAsia="es-CO"/>
              </w:rPr>
            </w:pPr>
          </w:p>
          <w:p w:rsidR="00DD0DD7" w:rsidRPr="00A11FCE" w:rsidRDefault="00DD0DD7" w:rsidP="00EA4193">
            <w:pPr>
              <w:rPr>
                <w:rFonts w:ascii="Arial" w:hAnsi="Arial" w:cs="Arial"/>
                <w:color w:val="000000"/>
                <w:sz w:val="16"/>
                <w:szCs w:val="16"/>
                <w:lang w:val="es-CO" w:eastAsia="es-CO"/>
              </w:rPr>
            </w:pPr>
          </w:p>
          <w:p w:rsidR="00CC5958" w:rsidRPr="00A11FCE" w:rsidRDefault="00CC5958" w:rsidP="00EA4193">
            <w:pPr>
              <w:rPr>
                <w:rFonts w:ascii="Arial" w:hAnsi="Arial" w:cs="Arial"/>
                <w:color w:val="000000"/>
                <w:sz w:val="10"/>
                <w:szCs w:val="16"/>
                <w:lang w:val="es-CO" w:eastAsia="es-CO"/>
              </w:rPr>
            </w:pPr>
          </w:p>
          <w:p w:rsidR="00CC5958" w:rsidRPr="00A11FCE" w:rsidRDefault="00CC5958" w:rsidP="00EA4193">
            <w:pPr>
              <w:rPr>
                <w:rFonts w:ascii="Arial" w:hAnsi="Arial" w:cs="Arial"/>
                <w:color w:val="000000"/>
                <w:sz w:val="16"/>
                <w:szCs w:val="16"/>
                <w:lang w:val="es-CO" w:eastAsia="es-CO"/>
              </w:rPr>
            </w:pPr>
          </w:p>
        </w:tc>
        <w:tc>
          <w:tcPr>
            <w:tcW w:w="1712" w:type="dxa"/>
            <w:tcBorders>
              <w:top w:val="single" w:sz="4" w:space="0" w:color="auto"/>
              <w:left w:val="nil"/>
              <w:bottom w:val="nil"/>
              <w:right w:val="nil"/>
            </w:tcBorders>
            <w:shd w:val="clear" w:color="auto" w:fill="auto"/>
            <w:noWrap/>
            <w:vAlign w:val="bottom"/>
            <w:hideMark/>
          </w:tcPr>
          <w:p w:rsidR="00CC5958" w:rsidRPr="00A11FCE" w:rsidRDefault="00CC5958" w:rsidP="00EA4193">
            <w:pPr>
              <w:rPr>
                <w:lang w:val="es-CO" w:eastAsia="es-CO"/>
              </w:rPr>
            </w:pPr>
          </w:p>
        </w:tc>
        <w:tc>
          <w:tcPr>
            <w:tcW w:w="2078" w:type="dxa"/>
            <w:tcBorders>
              <w:top w:val="single" w:sz="4" w:space="0" w:color="auto"/>
              <w:left w:val="nil"/>
              <w:bottom w:val="nil"/>
              <w:right w:val="nil"/>
            </w:tcBorders>
            <w:shd w:val="clear" w:color="auto" w:fill="auto"/>
            <w:noWrap/>
            <w:vAlign w:val="bottom"/>
            <w:hideMark/>
          </w:tcPr>
          <w:p w:rsidR="00CC5958" w:rsidRPr="00A11FCE" w:rsidRDefault="00CC5958" w:rsidP="00EA4193">
            <w:pPr>
              <w:rPr>
                <w:lang w:val="es-CO" w:eastAsia="es-CO"/>
              </w:rPr>
            </w:pPr>
          </w:p>
          <w:p w:rsidR="00DD0DD7" w:rsidRPr="00A11FCE" w:rsidRDefault="00DD0DD7" w:rsidP="00EA4193">
            <w:pPr>
              <w:rPr>
                <w:lang w:val="es-CO" w:eastAsia="es-CO"/>
              </w:rPr>
            </w:pPr>
          </w:p>
        </w:tc>
        <w:tc>
          <w:tcPr>
            <w:tcW w:w="1417" w:type="dxa"/>
            <w:tcBorders>
              <w:top w:val="single" w:sz="4" w:space="0" w:color="auto"/>
              <w:left w:val="nil"/>
              <w:bottom w:val="nil"/>
              <w:right w:val="nil"/>
            </w:tcBorders>
            <w:shd w:val="clear" w:color="auto" w:fill="auto"/>
            <w:noWrap/>
            <w:vAlign w:val="bottom"/>
            <w:hideMark/>
          </w:tcPr>
          <w:p w:rsidR="00CC5958" w:rsidRPr="00A11FCE" w:rsidRDefault="00CC5958" w:rsidP="00EA4193">
            <w:pPr>
              <w:rPr>
                <w:lang w:val="es-CO" w:eastAsia="es-CO"/>
              </w:rPr>
            </w:pPr>
          </w:p>
        </w:tc>
        <w:tc>
          <w:tcPr>
            <w:tcW w:w="1984" w:type="dxa"/>
            <w:tcBorders>
              <w:top w:val="single" w:sz="4" w:space="0" w:color="auto"/>
              <w:left w:val="nil"/>
              <w:bottom w:val="nil"/>
              <w:right w:val="nil"/>
            </w:tcBorders>
            <w:shd w:val="clear" w:color="auto" w:fill="auto"/>
            <w:noWrap/>
            <w:vAlign w:val="bottom"/>
            <w:hideMark/>
          </w:tcPr>
          <w:p w:rsidR="00CC5958" w:rsidRPr="00A11FCE" w:rsidRDefault="00CC5958" w:rsidP="00EA4193">
            <w:pPr>
              <w:rPr>
                <w:lang w:val="es-CO" w:eastAsia="es-CO"/>
              </w:rPr>
            </w:pPr>
          </w:p>
        </w:tc>
      </w:tr>
      <w:tr w:rsidR="00CC5958" w:rsidRPr="00A11FCE" w:rsidTr="00DD0DD7">
        <w:trPr>
          <w:trHeight w:val="540"/>
          <w:jc w:val="center"/>
        </w:trPr>
        <w:tc>
          <w:tcPr>
            <w:tcW w:w="1545" w:type="dxa"/>
            <w:tcBorders>
              <w:top w:val="single" w:sz="4" w:space="0" w:color="auto"/>
              <w:left w:val="single" w:sz="4" w:space="0" w:color="auto"/>
              <w:bottom w:val="single" w:sz="4" w:space="0" w:color="auto"/>
              <w:right w:val="single" w:sz="4" w:space="0" w:color="auto"/>
            </w:tcBorders>
            <w:shd w:val="clear" w:color="000000" w:fill="EDEDED"/>
            <w:vAlign w:val="center"/>
            <w:hideMark/>
          </w:tcPr>
          <w:p w:rsidR="00CC5958" w:rsidRPr="00A11FCE" w:rsidRDefault="00C4593C"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TIPOLOGÍA DE PROCESOS</w:t>
            </w:r>
          </w:p>
        </w:tc>
        <w:tc>
          <w:tcPr>
            <w:tcW w:w="1712" w:type="dxa"/>
            <w:tcBorders>
              <w:top w:val="single" w:sz="4" w:space="0" w:color="auto"/>
              <w:left w:val="nil"/>
              <w:bottom w:val="single" w:sz="4" w:space="0" w:color="auto"/>
              <w:right w:val="single" w:sz="4" w:space="0" w:color="auto"/>
            </w:tcBorders>
            <w:shd w:val="clear" w:color="000000" w:fill="EDEDED"/>
            <w:noWrap/>
            <w:vAlign w:val="center"/>
            <w:hideMark/>
          </w:tcPr>
          <w:p w:rsidR="00CC5958" w:rsidRPr="00A11FCE" w:rsidRDefault="00CC5958"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PROCESO</w:t>
            </w:r>
          </w:p>
        </w:tc>
        <w:tc>
          <w:tcPr>
            <w:tcW w:w="2078" w:type="dxa"/>
            <w:tcBorders>
              <w:top w:val="single" w:sz="4" w:space="0" w:color="auto"/>
              <w:left w:val="nil"/>
              <w:bottom w:val="single" w:sz="4" w:space="0" w:color="auto"/>
              <w:right w:val="single" w:sz="4" w:space="0" w:color="auto"/>
            </w:tcBorders>
            <w:shd w:val="clear" w:color="000000" w:fill="EDEDED"/>
            <w:vAlign w:val="center"/>
            <w:hideMark/>
          </w:tcPr>
          <w:p w:rsidR="00CC5958" w:rsidRPr="00A11FCE" w:rsidRDefault="00CC5958"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SUBDIRECCIÓN /OFICINA</w:t>
            </w:r>
          </w:p>
        </w:tc>
        <w:tc>
          <w:tcPr>
            <w:tcW w:w="1417" w:type="dxa"/>
            <w:tcBorders>
              <w:top w:val="single" w:sz="4" w:space="0" w:color="auto"/>
              <w:left w:val="nil"/>
              <w:bottom w:val="single" w:sz="4" w:space="0" w:color="auto"/>
              <w:right w:val="single" w:sz="4" w:space="0" w:color="auto"/>
            </w:tcBorders>
            <w:shd w:val="clear" w:color="000000" w:fill="EDEDED"/>
            <w:noWrap/>
            <w:vAlign w:val="center"/>
            <w:hideMark/>
          </w:tcPr>
          <w:p w:rsidR="00CC5958" w:rsidRPr="00A11FCE" w:rsidRDefault="00CC5958"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UNIDAD</w:t>
            </w:r>
          </w:p>
        </w:tc>
        <w:tc>
          <w:tcPr>
            <w:tcW w:w="1984" w:type="dxa"/>
            <w:tcBorders>
              <w:top w:val="single" w:sz="4" w:space="0" w:color="auto"/>
              <w:left w:val="nil"/>
              <w:bottom w:val="single" w:sz="4" w:space="0" w:color="auto"/>
              <w:right w:val="single" w:sz="4" w:space="0" w:color="auto"/>
            </w:tcBorders>
            <w:shd w:val="clear" w:color="000000" w:fill="EDEDED"/>
            <w:noWrap/>
            <w:vAlign w:val="center"/>
            <w:hideMark/>
          </w:tcPr>
          <w:p w:rsidR="00CC5958" w:rsidRPr="00A11FCE" w:rsidRDefault="00CC5958" w:rsidP="00EA4193">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SERVICIO /AREA</w:t>
            </w:r>
          </w:p>
        </w:tc>
      </w:tr>
      <w:tr w:rsidR="00CC5958" w:rsidRPr="00A11FCE" w:rsidTr="007C6CE6">
        <w:trPr>
          <w:trHeight w:val="495"/>
          <w:jc w:val="center"/>
        </w:trPr>
        <w:tc>
          <w:tcPr>
            <w:tcW w:w="154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r w:rsidRPr="00A11FCE">
              <w:rPr>
                <w:rFonts w:ascii="Arial" w:hAnsi="Arial" w:cs="Arial"/>
                <w:color w:val="000000"/>
                <w:sz w:val="16"/>
                <w:szCs w:val="16"/>
                <w:lang w:val="es-CO" w:eastAsia="es-CO"/>
              </w:rPr>
              <w:t>Procesos de Apoyo</w:t>
            </w: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4593C" w:rsidRPr="00A11FCE" w:rsidRDefault="00C4593C" w:rsidP="00EA4193">
            <w:pPr>
              <w:jc w:val="center"/>
              <w:rPr>
                <w:rFonts w:ascii="Arial" w:hAnsi="Arial" w:cs="Arial"/>
                <w:color w:val="000000"/>
                <w:sz w:val="16"/>
                <w:szCs w:val="16"/>
                <w:lang w:val="es-CO" w:eastAsia="es-CO"/>
              </w:rPr>
            </w:pPr>
          </w:p>
          <w:p w:rsidR="00CC5958" w:rsidRPr="00A11FCE" w:rsidRDefault="00CC5958" w:rsidP="00EA4193">
            <w:pPr>
              <w:jc w:val="center"/>
              <w:rPr>
                <w:rFonts w:ascii="Arial" w:hAnsi="Arial" w:cs="Arial"/>
                <w:color w:val="000000"/>
                <w:sz w:val="16"/>
                <w:szCs w:val="16"/>
                <w:lang w:val="es-CO" w:eastAsia="es-CO"/>
              </w:rPr>
            </w:pPr>
            <w:r w:rsidRPr="00A11FCE">
              <w:rPr>
                <w:rFonts w:ascii="Arial" w:hAnsi="Arial" w:cs="Arial"/>
                <w:color w:val="000000"/>
                <w:sz w:val="16"/>
                <w:szCs w:val="16"/>
                <w:lang w:val="es-CO" w:eastAsia="es-CO"/>
              </w:rPr>
              <w:t>Procesos de Apoyo</w:t>
            </w:r>
          </w:p>
        </w:tc>
        <w:tc>
          <w:tcPr>
            <w:tcW w:w="1712" w:type="dxa"/>
            <w:tcBorders>
              <w:top w:val="single" w:sz="4" w:space="0" w:color="auto"/>
              <w:left w:val="nil"/>
              <w:bottom w:val="single" w:sz="4" w:space="0" w:color="auto"/>
              <w:right w:val="single" w:sz="4" w:space="0" w:color="auto"/>
            </w:tcBorders>
            <w:shd w:val="clear" w:color="auto" w:fill="auto"/>
            <w:noWrap/>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lastRenderedPageBreak/>
              <w:t>Gestión Jurídica</w:t>
            </w:r>
          </w:p>
        </w:tc>
        <w:tc>
          <w:tcPr>
            <w:tcW w:w="2078" w:type="dxa"/>
            <w:tcBorders>
              <w:top w:val="single" w:sz="4" w:space="0" w:color="auto"/>
              <w:left w:val="nil"/>
              <w:bottom w:val="single" w:sz="4" w:space="0" w:color="auto"/>
              <w:right w:val="single" w:sz="4" w:space="0" w:color="auto"/>
            </w:tcBorders>
            <w:shd w:val="clear" w:color="auto" w:fill="auto"/>
            <w:noWrap/>
            <w:vAlign w:val="center"/>
            <w:hideMark/>
          </w:tcPr>
          <w:p w:rsidR="00CC5958" w:rsidRPr="00A11FCE" w:rsidRDefault="00CC5958" w:rsidP="00EA4193">
            <w:pPr>
              <w:rPr>
                <w:rFonts w:ascii="Arial" w:hAnsi="Arial" w:cs="Arial"/>
                <w:color w:val="000000"/>
                <w:sz w:val="16"/>
                <w:szCs w:val="16"/>
                <w:lang w:val="es-CO" w:eastAsia="es-CO"/>
              </w:rPr>
            </w:pPr>
            <w:r w:rsidRPr="00A11FCE">
              <w:rPr>
                <w:rFonts w:ascii="Arial" w:hAnsi="Arial" w:cs="Arial"/>
                <w:color w:val="000000"/>
                <w:sz w:val="16"/>
                <w:szCs w:val="16"/>
                <w:lang w:val="es-CO" w:eastAsia="es-CO"/>
              </w:rPr>
              <w:t>Oficina Asesora Jurídica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CC5958" w:rsidRPr="00A11FCE" w:rsidRDefault="00CC5958" w:rsidP="00EA4193">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CC5958" w:rsidRPr="00A11FCE" w:rsidRDefault="00CC5958" w:rsidP="00EA4193">
            <w:pPr>
              <w:rPr>
                <w:rFonts w:ascii="Arial" w:hAnsi="Arial" w:cs="Arial"/>
                <w:color w:val="000000"/>
                <w:sz w:val="16"/>
                <w:szCs w:val="16"/>
                <w:lang w:val="es-CO" w:eastAsia="es-CO"/>
              </w:rPr>
            </w:pP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val="restart"/>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Gestión Humana</w:t>
            </w:r>
          </w:p>
        </w:tc>
        <w:tc>
          <w:tcPr>
            <w:tcW w:w="2078" w:type="dxa"/>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Oficina Control Disciplinario Interno</w:t>
            </w:r>
          </w:p>
        </w:tc>
        <w:tc>
          <w:tcPr>
            <w:tcW w:w="1417" w:type="dxa"/>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p>
        </w:tc>
        <w:tc>
          <w:tcPr>
            <w:tcW w:w="2078" w:type="dxa"/>
            <w:vMerge w:val="restart"/>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Subdirección Administrativa</w:t>
            </w:r>
          </w:p>
        </w:tc>
        <w:tc>
          <w:tcPr>
            <w:tcW w:w="1417" w:type="dxa"/>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Régimen Interno</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417" w:type="dxa"/>
            <w:vMerge w:val="restart"/>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Unidad de Talento Humano</w:t>
            </w: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Seguridad y Salud en el Trabajo</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Nómina y Prestaciones Sociales</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Administración de Personal</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Capacitación y Bienestar</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sz w:val="16"/>
                <w:szCs w:val="16"/>
                <w:lang w:val="es-CO" w:eastAsia="es-CO"/>
              </w:rPr>
            </w:pPr>
            <w:r w:rsidRPr="00A11FCE">
              <w:rPr>
                <w:rFonts w:ascii="Arial" w:hAnsi="Arial" w:cs="Arial"/>
                <w:sz w:val="16"/>
                <w:szCs w:val="16"/>
                <w:lang w:val="es-CO" w:eastAsia="es-CO"/>
              </w:rPr>
              <w:t>Selección y Contratación de Personal</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val="restart"/>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Documental</w:t>
            </w:r>
          </w:p>
        </w:tc>
        <w:tc>
          <w:tcPr>
            <w:tcW w:w="2078" w:type="dxa"/>
            <w:vMerge w:val="restart"/>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Administrativa</w:t>
            </w:r>
          </w:p>
        </w:tc>
        <w:tc>
          <w:tcPr>
            <w:tcW w:w="1417" w:type="dxa"/>
            <w:vMerge w:val="restart"/>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Apoyo Logístico</w:t>
            </w: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Imprenta</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Registro de Correspondencia y Archivo</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Bioestadística e Historias Clínicas</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val="restart"/>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de Adquisiciones</w:t>
            </w:r>
          </w:p>
        </w:tc>
        <w:tc>
          <w:tcPr>
            <w:tcW w:w="2078" w:type="dxa"/>
            <w:vMerge w:val="restart"/>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Administrativa</w:t>
            </w:r>
          </w:p>
        </w:tc>
        <w:tc>
          <w:tcPr>
            <w:tcW w:w="1417" w:type="dxa"/>
            <w:vMerge w:val="restart"/>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73900">
            <w:pPr>
              <w:rPr>
                <w:rFonts w:ascii="Arial" w:hAnsi="Arial" w:cs="Arial"/>
                <w:color w:val="000000"/>
                <w:sz w:val="16"/>
                <w:szCs w:val="16"/>
                <w:lang w:val="es-CO" w:eastAsia="es-CO"/>
              </w:rPr>
            </w:pPr>
            <w:r w:rsidRPr="00A11FCE">
              <w:rPr>
                <w:rFonts w:ascii="Arial" w:hAnsi="Arial" w:cs="Arial"/>
                <w:color w:val="000000"/>
                <w:sz w:val="16"/>
                <w:szCs w:val="16"/>
                <w:lang w:val="es-CO" w:eastAsia="es-CO"/>
              </w:rPr>
              <w:t xml:space="preserve">Unidad de Compras  Licitaciones y </w:t>
            </w:r>
          </w:p>
          <w:p w:rsidR="00273900" w:rsidRPr="00A11FCE" w:rsidRDefault="00273900" w:rsidP="00273900">
            <w:pPr>
              <w:rPr>
                <w:rFonts w:ascii="Arial" w:hAnsi="Arial" w:cs="Arial"/>
                <w:color w:val="000000"/>
                <w:sz w:val="16"/>
                <w:szCs w:val="16"/>
                <w:lang w:val="es-CO" w:eastAsia="es-CO"/>
              </w:rPr>
            </w:pPr>
            <w:r w:rsidRPr="00A11FCE">
              <w:rPr>
                <w:rFonts w:ascii="Arial" w:hAnsi="Arial" w:cs="Arial"/>
                <w:color w:val="000000"/>
                <w:sz w:val="16"/>
                <w:szCs w:val="16"/>
                <w:lang w:val="es-CO" w:eastAsia="es-CO"/>
              </w:rPr>
              <w:t>Bienes Activos</w:t>
            </w: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Exámenes Extrahospitalarios</w:t>
            </w:r>
            <w:bookmarkStart w:id="1" w:name="_GoBack"/>
            <w:bookmarkEnd w:id="1"/>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Almacenes Bienes Activos</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2C3C91">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2C3C91">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Contratos</w:t>
            </w:r>
          </w:p>
        </w:tc>
      </w:tr>
      <w:tr w:rsidR="00273900" w:rsidRPr="00A11FCE" w:rsidTr="00DD0DD7">
        <w:trPr>
          <w:trHeight w:val="182"/>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EA4193">
            <w:pPr>
              <w:rPr>
                <w:rFonts w:ascii="Arial" w:hAnsi="Arial" w:cs="Arial"/>
                <w:color w:val="000000"/>
                <w:sz w:val="16"/>
                <w:szCs w:val="16"/>
                <w:lang w:val="es-CO" w:eastAsia="es-CO"/>
              </w:rPr>
            </w:pPr>
          </w:p>
        </w:tc>
        <w:tc>
          <w:tcPr>
            <w:tcW w:w="1712" w:type="dxa"/>
            <w:vMerge w:val="restart"/>
            <w:tcBorders>
              <w:top w:val="single" w:sz="4" w:space="0" w:color="auto"/>
              <w:left w:val="nil"/>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Logística</w:t>
            </w:r>
          </w:p>
        </w:tc>
        <w:tc>
          <w:tcPr>
            <w:tcW w:w="2078" w:type="dxa"/>
            <w:vMerge w:val="restart"/>
            <w:tcBorders>
              <w:top w:val="single" w:sz="4" w:space="0" w:color="auto"/>
              <w:left w:val="nil"/>
              <w:bottom w:val="single" w:sz="4" w:space="0" w:color="auto"/>
              <w:right w:val="single" w:sz="4" w:space="0" w:color="auto"/>
            </w:tcBorders>
            <w:shd w:val="clear" w:color="auto" w:fill="auto"/>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Administrativa</w:t>
            </w:r>
          </w:p>
        </w:tc>
        <w:tc>
          <w:tcPr>
            <w:tcW w:w="1417" w:type="dxa"/>
            <w:vMerge w:val="restart"/>
            <w:tcBorders>
              <w:top w:val="single" w:sz="4" w:space="0" w:color="auto"/>
              <w:left w:val="nil"/>
              <w:bottom w:val="single" w:sz="4" w:space="0" w:color="auto"/>
              <w:right w:val="single" w:sz="4" w:space="0" w:color="auto"/>
            </w:tcBorders>
            <w:shd w:val="clear" w:color="auto" w:fill="auto"/>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Apoyo Logístico</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Hotelería</w:t>
            </w:r>
          </w:p>
        </w:tc>
      </w:tr>
      <w:tr w:rsidR="00DD0DD7" w:rsidRPr="00A11FCE" w:rsidTr="00DD0DD7">
        <w:trPr>
          <w:trHeight w:val="256"/>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DD0DD7" w:rsidRPr="00A11FCE" w:rsidRDefault="00DD0DD7"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DD0DD7" w:rsidRPr="00A11FCE" w:rsidRDefault="00DD0DD7" w:rsidP="00981D77">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DD0DD7" w:rsidRPr="00A11FCE" w:rsidRDefault="00DD0DD7" w:rsidP="00981D77">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DD0DD7" w:rsidRPr="00A11FCE" w:rsidRDefault="00DD0DD7"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DD0DD7" w:rsidRPr="00A11FCE" w:rsidRDefault="00DD0DD7" w:rsidP="00DD0DD7">
            <w:pPr>
              <w:rPr>
                <w:rFonts w:ascii="Arial" w:hAnsi="Arial" w:cs="Arial"/>
                <w:color w:val="000000"/>
                <w:sz w:val="16"/>
                <w:szCs w:val="16"/>
                <w:lang w:val="es-CO" w:eastAsia="es-CO"/>
              </w:rPr>
            </w:pPr>
            <w:r w:rsidRPr="00A11FCE">
              <w:rPr>
                <w:rFonts w:ascii="Arial" w:hAnsi="Arial" w:cs="Arial"/>
                <w:color w:val="000000"/>
                <w:sz w:val="16"/>
                <w:szCs w:val="16"/>
                <w:lang w:val="es-CO" w:eastAsia="es-CO"/>
              </w:rPr>
              <w:t>Transporte</w:t>
            </w:r>
          </w:p>
        </w:tc>
      </w:tr>
      <w:tr w:rsidR="00273900" w:rsidRPr="00A11FCE" w:rsidTr="00DD0DD7">
        <w:trPr>
          <w:trHeight w:val="256"/>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Lavandería</w:t>
            </w:r>
          </w:p>
        </w:tc>
      </w:tr>
      <w:tr w:rsidR="00273900" w:rsidRPr="00A11FCE" w:rsidTr="00DD0DD7">
        <w:trPr>
          <w:trHeight w:val="145"/>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Alimentación</w:t>
            </w:r>
          </w:p>
        </w:tc>
      </w:tr>
      <w:tr w:rsidR="00273900" w:rsidRPr="00A11FCE" w:rsidTr="00DD0DD7">
        <w:trPr>
          <w:trHeight w:val="234"/>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Aseo</w:t>
            </w:r>
          </w:p>
        </w:tc>
      </w:tr>
      <w:tr w:rsidR="00273900" w:rsidRPr="00A11FCE" w:rsidTr="00DD0DD7">
        <w:trPr>
          <w:trHeight w:val="265"/>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Infraestructura</w:t>
            </w:r>
          </w:p>
        </w:tc>
      </w:tr>
      <w:tr w:rsidR="00273900" w:rsidRPr="00A11FCE" w:rsidTr="00DD0DD7">
        <w:trPr>
          <w:trHeight w:val="412"/>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EA4193">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Mantenimiento, Talleres y Gestión Ambiental</w:t>
            </w:r>
          </w:p>
        </w:tc>
      </w:tr>
      <w:tr w:rsidR="00273900" w:rsidRPr="00A11FCE" w:rsidTr="00DD0DD7">
        <w:trPr>
          <w:trHeight w:val="289"/>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Equipo Industrial</w:t>
            </w:r>
          </w:p>
        </w:tc>
      </w:tr>
      <w:tr w:rsidR="00273900" w:rsidRPr="00A11FCE" w:rsidTr="00DD0DD7">
        <w:trPr>
          <w:trHeight w:val="265"/>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Equipo Biomédico</w:t>
            </w:r>
          </w:p>
        </w:tc>
      </w:tr>
      <w:tr w:rsidR="00273900" w:rsidRPr="00A11FCE" w:rsidTr="00DD0DD7">
        <w:trPr>
          <w:trHeight w:val="283"/>
          <w:jc w:val="center"/>
        </w:trPr>
        <w:tc>
          <w:tcPr>
            <w:tcW w:w="1545" w:type="dxa"/>
            <w:vMerge/>
            <w:tcBorders>
              <w:top w:val="single" w:sz="4" w:space="0" w:color="auto"/>
              <w:left w:val="single" w:sz="4" w:space="0" w:color="auto"/>
              <w:bottom w:val="single" w:sz="4" w:space="0" w:color="auto"/>
              <w:right w:val="single" w:sz="4" w:space="0" w:color="auto"/>
            </w:tcBorders>
            <w:vAlign w:val="center"/>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nil"/>
              <w:bottom w:val="single" w:sz="4" w:space="0" w:color="auto"/>
              <w:right w:val="single" w:sz="4" w:space="0" w:color="auto"/>
            </w:tcBorders>
            <w:shd w:val="clear" w:color="auto" w:fill="auto"/>
            <w:vAlign w:val="center"/>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Seguridad</w:t>
            </w:r>
          </w:p>
        </w:tc>
      </w:tr>
      <w:tr w:rsidR="00273900" w:rsidRPr="00A11FCE" w:rsidTr="00DD0DD7">
        <w:trPr>
          <w:trHeight w:val="37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7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Gestión Financiera</w:t>
            </w:r>
          </w:p>
        </w:tc>
        <w:tc>
          <w:tcPr>
            <w:tcW w:w="20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Subdirección de Finanzas</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de Cuentas Hospitalarias y Facturación</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Admisiones</w:t>
            </w:r>
          </w:p>
        </w:tc>
      </w:tr>
      <w:tr w:rsidR="00273900" w:rsidRPr="00A11FCE" w:rsidTr="007C6CE6">
        <w:trPr>
          <w:trHeight w:val="360"/>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Facturación</w:t>
            </w:r>
          </w:p>
        </w:tc>
      </w:tr>
      <w:tr w:rsidR="00273900" w:rsidRPr="00A11FCE" w:rsidTr="007C6CE6">
        <w:trPr>
          <w:trHeight w:val="40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Cartera</w:t>
            </w:r>
          </w:p>
        </w:tc>
      </w:tr>
      <w:tr w:rsidR="00273900" w:rsidRPr="00A11FCE" w:rsidTr="007C6CE6">
        <w:trPr>
          <w:trHeight w:val="540"/>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Referencia y Contra referencia</w:t>
            </w:r>
          </w:p>
        </w:tc>
      </w:tr>
      <w:tr w:rsidR="00273900" w:rsidRPr="00A11FCE" w:rsidTr="007C6CE6">
        <w:trPr>
          <w:trHeight w:val="37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Unidad Financiera</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Costos</w:t>
            </w:r>
          </w:p>
        </w:tc>
      </w:tr>
      <w:tr w:rsidR="00273900" w:rsidRPr="00A11FCE" w:rsidTr="007C6CE6">
        <w:trPr>
          <w:trHeight w:val="37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Presupuesto</w:t>
            </w:r>
          </w:p>
        </w:tc>
      </w:tr>
      <w:tr w:rsidR="00273900" w:rsidRPr="00A11FCE" w:rsidTr="007C6CE6">
        <w:trPr>
          <w:trHeight w:val="37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Contabilidad</w:t>
            </w:r>
          </w:p>
        </w:tc>
      </w:tr>
      <w:tr w:rsidR="00273900" w:rsidRPr="00A11FCE" w:rsidTr="007C6CE6">
        <w:trPr>
          <w:trHeight w:val="375"/>
          <w:jc w:val="center"/>
        </w:trPr>
        <w:tc>
          <w:tcPr>
            <w:tcW w:w="1545"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712"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73900" w:rsidRPr="00A11FCE" w:rsidRDefault="00273900" w:rsidP="00981D77">
            <w:pPr>
              <w:rPr>
                <w:rFonts w:ascii="Arial" w:hAnsi="Arial" w:cs="Arial"/>
                <w:color w:val="000000"/>
                <w:sz w:val="16"/>
                <w:szCs w:val="16"/>
                <w:lang w:val="es-CO" w:eastAsia="es-CO"/>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Tesorería</w:t>
            </w:r>
          </w:p>
        </w:tc>
      </w:tr>
      <w:tr w:rsidR="00273900" w:rsidRPr="00A11FCE" w:rsidTr="007C6CE6">
        <w:trPr>
          <w:trHeight w:val="300"/>
          <w:jc w:val="center"/>
        </w:trPr>
        <w:tc>
          <w:tcPr>
            <w:tcW w:w="1545" w:type="dxa"/>
            <w:tcBorders>
              <w:top w:val="nil"/>
              <w:left w:val="nil"/>
              <w:bottom w:val="nil"/>
              <w:right w:val="nil"/>
            </w:tcBorders>
            <w:shd w:val="clear" w:color="auto" w:fill="auto"/>
            <w:noWrap/>
            <w:vAlign w:val="bottom"/>
            <w:hideMark/>
          </w:tcPr>
          <w:p w:rsidR="00273900" w:rsidRPr="00A11FCE" w:rsidRDefault="00273900" w:rsidP="00981D77">
            <w:pPr>
              <w:rPr>
                <w:sz w:val="10"/>
                <w:lang w:val="es-CO" w:eastAsia="es-CO"/>
              </w:rPr>
            </w:pPr>
          </w:p>
        </w:tc>
        <w:tc>
          <w:tcPr>
            <w:tcW w:w="1712" w:type="dxa"/>
            <w:tcBorders>
              <w:top w:val="nil"/>
              <w:left w:val="nil"/>
              <w:bottom w:val="nil"/>
              <w:right w:val="nil"/>
            </w:tcBorders>
            <w:shd w:val="clear" w:color="auto" w:fill="auto"/>
            <w:noWrap/>
            <w:vAlign w:val="bottom"/>
            <w:hideMark/>
          </w:tcPr>
          <w:p w:rsidR="00273900" w:rsidRPr="00A11FCE" w:rsidRDefault="00273900" w:rsidP="00981D77">
            <w:pPr>
              <w:rPr>
                <w:lang w:val="es-CO" w:eastAsia="es-CO"/>
              </w:rPr>
            </w:pPr>
          </w:p>
        </w:tc>
        <w:tc>
          <w:tcPr>
            <w:tcW w:w="2078" w:type="dxa"/>
            <w:tcBorders>
              <w:top w:val="nil"/>
              <w:left w:val="nil"/>
              <w:bottom w:val="nil"/>
              <w:right w:val="nil"/>
            </w:tcBorders>
            <w:shd w:val="clear" w:color="auto" w:fill="auto"/>
            <w:noWrap/>
            <w:vAlign w:val="bottom"/>
            <w:hideMark/>
          </w:tcPr>
          <w:p w:rsidR="00273900" w:rsidRPr="00A11FCE" w:rsidRDefault="00273900" w:rsidP="00981D77">
            <w:pPr>
              <w:rPr>
                <w:lang w:val="es-CO" w:eastAsia="es-CO"/>
              </w:rPr>
            </w:pPr>
          </w:p>
        </w:tc>
        <w:tc>
          <w:tcPr>
            <w:tcW w:w="1417" w:type="dxa"/>
            <w:tcBorders>
              <w:top w:val="nil"/>
              <w:left w:val="nil"/>
              <w:bottom w:val="nil"/>
              <w:right w:val="nil"/>
            </w:tcBorders>
            <w:shd w:val="clear" w:color="auto" w:fill="auto"/>
            <w:noWrap/>
            <w:vAlign w:val="bottom"/>
            <w:hideMark/>
          </w:tcPr>
          <w:p w:rsidR="00273900" w:rsidRPr="00A11FCE" w:rsidRDefault="00273900" w:rsidP="00981D77">
            <w:pPr>
              <w:rPr>
                <w:lang w:val="es-CO" w:eastAsia="es-CO"/>
              </w:rPr>
            </w:pPr>
          </w:p>
        </w:tc>
        <w:tc>
          <w:tcPr>
            <w:tcW w:w="1984" w:type="dxa"/>
            <w:tcBorders>
              <w:top w:val="nil"/>
              <w:left w:val="nil"/>
              <w:bottom w:val="nil"/>
              <w:right w:val="nil"/>
            </w:tcBorders>
            <w:shd w:val="clear" w:color="auto" w:fill="auto"/>
            <w:noWrap/>
            <w:vAlign w:val="bottom"/>
            <w:hideMark/>
          </w:tcPr>
          <w:p w:rsidR="00273900" w:rsidRPr="00A11FCE" w:rsidRDefault="00273900" w:rsidP="00981D77">
            <w:pPr>
              <w:rPr>
                <w:lang w:val="es-CO" w:eastAsia="es-CO"/>
              </w:rPr>
            </w:pPr>
          </w:p>
        </w:tc>
      </w:tr>
      <w:tr w:rsidR="00273900" w:rsidRPr="00A11FCE" w:rsidTr="007C6CE6">
        <w:trPr>
          <w:trHeight w:val="450"/>
          <w:jc w:val="center"/>
        </w:trPr>
        <w:tc>
          <w:tcPr>
            <w:tcW w:w="1545" w:type="dxa"/>
            <w:tcBorders>
              <w:top w:val="single" w:sz="4" w:space="0" w:color="auto"/>
              <w:left w:val="single" w:sz="4" w:space="0" w:color="auto"/>
              <w:bottom w:val="single" w:sz="4" w:space="0" w:color="auto"/>
              <w:right w:val="single" w:sz="4" w:space="0" w:color="auto"/>
            </w:tcBorders>
            <w:shd w:val="clear" w:color="000000" w:fill="EDEDED"/>
            <w:noWrap/>
            <w:vAlign w:val="center"/>
            <w:hideMark/>
          </w:tcPr>
          <w:p w:rsidR="00273900" w:rsidRPr="00A11FCE" w:rsidRDefault="00C4593C" w:rsidP="00981D77">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TIPOLOGÍA DE PROCESOS</w:t>
            </w:r>
          </w:p>
        </w:tc>
        <w:tc>
          <w:tcPr>
            <w:tcW w:w="1712" w:type="dxa"/>
            <w:tcBorders>
              <w:top w:val="single" w:sz="4" w:space="0" w:color="auto"/>
              <w:left w:val="nil"/>
              <w:bottom w:val="single" w:sz="4" w:space="0" w:color="auto"/>
              <w:right w:val="single" w:sz="4" w:space="0" w:color="auto"/>
            </w:tcBorders>
            <w:shd w:val="clear" w:color="000000" w:fill="EDEDED"/>
            <w:noWrap/>
            <w:vAlign w:val="center"/>
            <w:hideMark/>
          </w:tcPr>
          <w:p w:rsidR="00273900" w:rsidRPr="00A11FCE" w:rsidRDefault="00273900" w:rsidP="00981D77">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PROCESO</w:t>
            </w:r>
          </w:p>
        </w:tc>
        <w:tc>
          <w:tcPr>
            <w:tcW w:w="2078" w:type="dxa"/>
            <w:tcBorders>
              <w:top w:val="single" w:sz="4" w:space="0" w:color="auto"/>
              <w:left w:val="nil"/>
              <w:bottom w:val="single" w:sz="4" w:space="0" w:color="auto"/>
              <w:right w:val="single" w:sz="4" w:space="0" w:color="auto"/>
            </w:tcBorders>
            <w:shd w:val="clear" w:color="000000" w:fill="EDEDED"/>
            <w:vAlign w:val="center"/>
            <w:hideMark/>
          </w:tcPr>
          <w:p w:rsidR="00273900" w:rsidRPr="00A11FCE" w:rsidRDefault="00273900" w:rsidP="00981D77">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SUBDIRECCIÓN /OFICINA</w:t>
            </w:r>
          </w:p>
        </w:tc>
        <w:tc>
          <w:tcPr>
            <w:tcW w:w="1417" w:type="dxa"/>
            <w:tcBorders>
              <w:top w:val="single" w:sz="4" w:space="0" w:color="auto"/>
              <w:left w:val="nil"/>
              <w:bottom w:val="single" w:sz="4" w:space="0" w:color="auto"/>
              <w:right w:val="single" w:sz="4" w:space="0" w:color="auto"/>
            </w:tcBorders>
            <w:shd w:val="clear" w:color="000000" w:fill="EDEDED"/>
            <w:noWrap/>
            <w:vAlign w:val="center"/>
            <w:hideMark/>
          </w:tcPr>
          <w:p w:rsidR="00273900" w:rsidRPr="00A11FCE" w:rsidRDefault="00273900" w:rsidP="00981D77">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UNIDAD</w:t>
            </w:r>
          </w:p>
        </w:tc>
        <w:tc>
          <w:tcPr>
            <w:tcW w:w="1984" w:type="dxa"/>
            <w:tcBorders>
              <w:top w:val="single" w:sz="4" w:space="0" w:color="auto"/>
              <w:left w:val="nil"/>
              <w:bottom w:val="single" w:sz="4" w:space="0" w:color="auto"/>
              <w:right w:val="single" w:sz="4" w:space="0" w:color="auto"/>
            </w:tcBorders>
            <w:shd w:val="clear" w:color="000000" w:fill="EDEDED"/>
            <w:noWrap/>
            <w:vAlign w:val="center"/>
            <w:hideMark/>
          </w:tcPr>
          <w:p w:rsidR="00273900" w:rsidRPr="00A11FCE" w:rsidRDefault="00273900" w:rsidP="00981D77">
            <w:pPr>
              <w:jc w:val="center"/>
              <w:rPr>
                <w:rFonts w:ascii="Arial" w:hAnsi="Arial" w:cs="Arial"/>
                <w:b/>
                <w:bCs/>
                <w:color w:val="000000"/>
                <w:sz w:val="16"/>
                <w:szCs w:val="16"/>
                <w:lang w:val="es-CO" w:eastAsia="es-CO"/>
              </w:rPr>
            </w:pPr>
            <w:r w:rsidRPr="00A11FCE">
              <w:rPr>
                <w:rFonts w:ascii="Arial" w:hAnsi="Arial" w:cs="Arial"/>
                <w:b/>
                <w:bCs/>
                <w:color w:val="000000"/>
                <w:sz w:val="16"/>
                <w:szCs w:val="16"/>
                <w:lang w:val="es-CO" w:eastAsia="es-CO"/>
              </w:rPr>
              <w:t>SERVICIO /AREA</w:t>
            </w:r>
          </w:p>
        </w:tc>
      </w:tr>
      <w:tr w:rsidR="00273900" w:rsidRPr="00F444AD" w:rsidTr="007C6CE6">
        <w:trPr>
          <w:trHeight w:val="792"/>
          <w:jc w:val="center"/>
        </w:trPr>
        <w:tc>
          <w:tcPr>
            <w:tcW w:w="1545" w:type="dxa"/>
            <w:tcBorders>
              <w:top w:val="nil"/>
              <w:left w:val="single" w:sz="4" w:space="0" w:color="auto"/>
              <w:bottom w:val="single" w:sz="4" w:space="0" w:color="auto"/>
              <w:right w:val="single" w:sz="4" w:space="0" w:color="auto"/>
            </w:tcBorders>
            <w:shd w:val="clear" w:color="auto" w:fill="auto"/>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Proceso de Evaluación</w:t>
            </w:r>
          </w:p>
        </w:tc>
        <w:tc>
          <w:tcPr>
            <w:tcW w:w="1712" w:type="dxa"/>
            <w:tcBorders>
              <w:top w:val="nil"/>
              <w:left w:val="nil"/>
              <w:bottom w:val="single" w:sz="4" w:space="0" w:color="auto"/>
              <w:right w:val="single" w:sz="4" w:space="0" w:color="auto"/>
            </w:tcBorders>
            <w:shd w:val="clear" w:color="auto" w:fill="auto"/>
            <w:vAlign w:val="center"/>
            <w:hideMark/>
          </w:tcPr>
          <w:p w:rsidR="00273900" w:rsidRPr="00A11FCE" w:rsidRDefault="00273900" w:rsidP="00981D77">
            <w:pPr>
              <w:jc w:val="both"/>
              <w:rPr>
                <w:rFonts w:ascii="Arial" w:hAnsi="Arial" w:cs="Arial"/>
                <w:color w:val="000000"/>
                <w:sz w:val="16"/>
                <w:szCs w:val="16"/>
                <w:lang w:val="es-CO" w:eastAsia="es-CO"/>
              </w:rPr>
            </w:pPr>
            <w:r w:rsidRPr="00A11FCE">
              <w:rPr>
                <w:rFonts w:ascii="Arial" w:hAnsi="Arial" w:cs="Arial"/>
                <w:color w:val="000000"/>
                <w:sz w:val="16"/>
                <w:szCs w:val="16"/>
                <w:lang w:val="es-CO" w:eastAsia="es-CO"/>
              </w:rPr>
              <w:t>Evaluación, mejoramiento y seguimiento</w:t>
            </w:r>
          </w:p>
        </w:tc>
        <w:tc>
          <w:tcPr>
            <w:tcW w:w="2078" w:type="dxa"/>
            <w:tcBorders>
              <w:top w:val="nil"/>
              <w:left w:val="nil"/>
              <w:bottom w:val="single" w:sz="4" w:space="0" w:color="auto"/>
              <w:right w:val="single" w:sz="4" w:space="0" w:color="auto"/>
            </w:tcBorders>
            <w:shd w:val="clear" w:color="auto" w:fill="auto"/>
            <w:vAlign w:val="center"/>
            <w:hideMark/>
          </w:tcPr>
          <w:p w:rsidR="00273900" w:rsidRPr="00A11FCE" w:rsidRDefault="00273900" w:rsidP="00981D77">
            <w:pPr>
              <w:rPr>
                <w:rFonts w:ascii="Arial" w:hAnsi="Arial" w:cs="Arial"/>
                <w:color w:val="000000"/>
                <w:sz w:val="16"/>
                <w:szCs w:val="16"/>
                <w:lang w:val="es-CO" w:eastAsia="es-CO"/>
              </w:rPr>
            </w:pPr>
            <w:r w:rsidRPr="00A11FCE">
              <w:rPr>
                <w:rFonts w:ascii="Arial" w:hAnsi="Arial" w:cs="Arial"/>
                <w:color w:val="000000"/>
                <w:sz w:val="16"/>
                <w:szCs w:val="16"/>
                <w:lang w:val="es-CO" w:eastAsia="es-CO"/>
              </w:rPr>
              <w:t>Oficina de Control Interno</w:t>
            </w:r>
          </w:p>
        </w:tc>
        <w:tc>
          <w:tcPr>
            <w:tcW w:w="1417" w:type="dxa"/>
            <w:tcBorders>
              <w:top w:val="nil"/>
              <w:left w:val="nil"/>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p>
        </w:tc>
        <w:tc>
          <w:tcPr>
            <w:tcW w:w="1984" w:type="dxa"/>
            <w:tcBorders>
              <w:top w:val="nil"/>
              <w:left w:val="nil"/>
              <w:bottom w:val="single" w:sz="4" w:space="0" w:color="auto"/>
              <w:right w:val="single" w:sz="4" w:space="0" w:color="auto"/>
            </w:tcBorders>
            <w:shd w:val="clear" w:color="auto" w:fill="auto"/>
            <w:noWrap/>
            <w:vAlign w:val="center"/>
            <w:hideMark/>
          </w:tcPr>
          <w:p w:rsidR="00273900" w:rsidRPr="00A11FCE" w:rsidRDefault="00273900" w:rsidP="00981D77">
            <w:pPr>
              <w:rPr>
                <w:rFonts w:ascii="Arial" w:hAnsi="Arial" w:cs="Arial"/>
                <w:color w:val="000000"/>
                <w:sz w:val="16"/>
                <w:szCs w:val="16"/>
                <w:lang w:val="es-CO" w:eastAsia="es-CO"/>
              </w:rPr>
            </w:pPr>
          </w:p>
        </w:tc>
      </w:tr>
    </w:tbl>
    <w:p w:rsidR="00CC5958" w:rsidRDefault="00CC5958" w:rsidP="00CC5958">
      <w:pPr>
        <w:pStyle w:val="Prrafodelista"/>
        <w:ind w:left="0"/>
        <w:rPr>
          <w:rFonts w:ascii="Arial" w:hAnsi="Arial" w:cs="Arial"/>
          <w:b/>
          <w:sz w:val="20"/>
          <w:szCs w:val="20"/>
        </w:rPr>
      </w:pPr>
    </w:p>
    <w:p w:rsidR="00CC5958" w:rsidRDefault="00CC5958" w:rsidP="00CC5958">
      <w:pPr>
        <w:pStyle w:val="Prrafodelista"/>
        <w:spacing w:after="0"/>
        <w:ind w:left="0"/>
        <w:jc w:val="both"/>
        <w:rPr>
          <w:rFonts w:ascii="Arial" w:hAnsi="Arial" w:cs="Arial"/>
          <w:sz w:val="20"/>
          <w:szCs w:val="20"/>
        </w:rPr>
      </w:pPr>
      <w:r>
        <w:rPr>
          <w:rFonts w:ascii="Arial" w:hAnsi="Arial" w:cs="Arial"/>
          <w:b/>
          <w:sz w:val="20"/>
          <w:szCs w:val="20"/>
        </w:rPr>
        <w:t xml:space="preserve">ARTÍCULO CUARTO: </w:t>
      </w:r>
      <w:r w:rsidRPr="006E25A3">
        <w:rPr>
          <w:rFonts w:ascii="Arial" w:hAnsi="Arial" w:cs="Arial"/>
          <w:sz w:val="20"/>
          <w:szCs w:val="20"/>
        </w:rPr>
        <w:t xml:space="preserve">Son </w:t>
      </w:r>
      <w:r>
        <w:rPr>
          <w:rFonts w:ascii="Arial" w:hAnsi="Arial" w:cs="Arial"/>
          <w:sz w:val="20"/>
          <w:szCs w:val="20"/>
        </w:rPr>
        <w:t>funciones de cada uno de</w:t>
      </w:r>
      <w:r w:rsidR="006F5DD5">
        <w:rPr>
          <w:rFonts w:ascii="Arial" w:hAnsi="Arial" w:cs="Arial"/>
          <w:sz w:val="20"/>
          <w:szCs w:val="20"/>
        </w:rPr>
        <w:t xml:space="preserve"> </w:t>
      </w:r>
      <w:r>
        <w:rPr>
          <w:rFonts w:ascii="Arial" w:hAnsi="Arial" w:cs="Arial"/>
          <w:sz w:val="20"/>
          <w:szCs w:val="20"/>
        </w:rPr>
        <w:t xml:space="preserve">los responsables de los Procesos </w:t>
      </w:r>
    </w:p>
    <w:p w:rsidR="00D97485" w:rsidRDefault="00D97485" w:rsidP="00CC5958">
      <w:pPr>
        <w:pStyle w:val="Prrafodelista"/>
        <w:spacing w:after="0"/>
        <w:ind w:left="0"/>
        <w:jc w:val="both"/>
        <w:rPr>
          <w:rFonts w:ascii="Arial" w:hAnsi="Arial" w:cs="Arial"/>
          <w:sz w:val="20"/>
          <w:szCs w:val="20"/>
        </w:rPr>
      </w:pPr>
    </w:p>
    <w:p w:rsidR="00CC5958" w:rsidRDefault="00CC5958" w:rsidP="00274F26">
      <w:pPr>
        <w:pStyle w:val="Prrafodelista"/>
        <w:numPr>
          <w:ilvl w:val="0"/>
          <w:numId w:val="1"/>
        </w:numPr>
        <w:spacing w:after="0"/>
        <w:jc w:val="both"/>
        <w:rPr>
          <w:rFonts w:ascii="Arial" w:hAnsi="Arial" w:cs="Arial"/>
          <w:sz w:val="20"/>
          <w:szCs w:val="20"/>
        </w:rPr>
      </w:pPr>
      <w:r>
        <w:rPr>
          <w:rFonts w:ascii="Arial" w:hAnsi="Arial" w:cs="Arial"/>
          <w:sz w:val="20"/>
          <w:szCs w:val="20"/>
        </w:rPr>
        <w:t>Realizar la actualización de la Caracterización  del Proceso asignado de acuerdo por los lineamientos emitidos por la Oficina Asesora de Planeación- Grupo Gestión de Calidad.  Las caracterizaciones de procesos se encuentran incluidas dentro del Sistema de Gestión de Calidad (Listado maestro de documentos) del Hospital Militar Central y cada vez que requieran ser modificadas se realizar</w:t>
      </w:r>
      <w:r w:rsidR="006F5DD5">
        <w:rPr>
          <w:rFonts w:ascii="Arial" w:hAnsi="Arial" w:cs="Arial"/>
          <w:sz w:val="20"/>
          <w:szCs w:val="20"/>
        </w:rPr>
        <w:t>á</w:t>
      </w:r>
      <w:r>
        <w:rPr>
          <w:rFonts w:ascii="Arial" w:hAnsi="Arial" w:cs="Arial"/>
          <w:sz w:val="20"/>
          <w:szCs w:val="20"/>
        </w:rPr>
        <w:t xml:space="preserve"> su respectiva actualización en la versión de las mismas.</w:t>
      </w:r>
    </w:p>
    <w:p w:rsidR="00CC5958" w:rsidRDefault="00CC5958" w:rsidP="00CC5958">
      <w:pPr>
        <w:pStyle w:val="Prrafodelista"/>
        <w:spacing w:after="0"/>
        <w:jc w:val="both"/>
        <w:rPr>
          <w:rFonts w:ascii="Arial" w:hAnsi="Arial" w:cs="Arial"/>
          <w:sz w:val="20"/>
          <w:szCs w:val="20"/>
        </w:rPr>
      </w:pPr>
    </w:p>
    <w:p w:rsidR="00CC5958" w:rsidRDefault="00CC5958" w:rsidP="00274F26">
      <w:pPr>
        <w:pStyle w:val="Prrafodelista"/>
        <w:numPr>
          <w:ilvl w:val="0"/>
          <w:numId w:val="1"/>
        </w:numPr>
        <w:spacing w:after="0"/>
        <w:jc w:val="both"/>
        <w:rPr>
          <w:rFonts w:ascii="Arial" w:hAnsi="Arial" w:cs="Arial"/>
          <w:sz w:val="20"/>
          <w:szCs w:val="20"/>
        </w:rPr>
      </w:pPr>
      <w:r>
        <w:rPr>
          <w:rFonts w:ascii="Arial" w:hAnsi="Arial" w:cs="Arial"/>
          <w:sz w:val="20"/>
          <w:szCs w:val="20"/>
        </w:rPr>
        <w:t>Planificar la gestión del proceso dirigido al cumplimiento de la Política</w:t>
      </w:r>
      <w:r w:rsidR="00713A8A">
        <w:rPr>
          <w:rFonts w:ascii="Arial" w:hAnsi="Arial" w:cs="Arial"/>
          <w:sz w:val="20"/>
          <w:szCs w:val="20"/>
        </w:rPr>
        <w:t>s</w:t>
      </w:r>
      <w:r>
        <w:rPr>
          <w:rFonts w:ascii="Arial" w:hAnsi="Arial" w:cs="Arial"/>
          <w:sz w:val="20"/>
          <w:szCs w:val="20"/>
        </w:rPr>
        <w:t xml:space="preserve"> Institucional</w:t>
      </w:r>
      <w:r w:rsidR="00713A8A">
        <w:rPr>
          <w:rFonts w:ascii="Arial" w:hAnsi="Arial" w:cs="Arial"/>
          <w:sz w:val="20"/>
          <w:szCs w:val="20"/>
        </w:rPr>
        <w:t>es</w:t>
      </w:r>
      <w:r>
        <w:rPr>
          <w:rFonts w:ascii="Arial" w:hAnsi="Arial" w:cs="Arial"/>
          <w:sz w:val="20"/>
          <w:szCs w:val="20"/>
        </w:rPr>
        <w:t xml:space="preserve"> y el Direccionamiento Estratégico-Objetivos para lograr la satisfacción de los pacientes y usuarios.</w:t>
      </w:r>
    </w:p>
    <w:p w:rsidR="00CC5958" w:rsidRDefault="00CC5958" w:rsidP="00CC5958">
      <w:pPr>
        <w:pStyle w:val="Prrafodelista"/>
        <w:spacing w:after="0"/>
        <w:jc w:val="both"/>
        <w:rPr>
          <w:rFonts w:ascii="Arial" w:hAnsi="Arial" w:cs="Arial"/>
          <w:sz w:val="20"/>
          <w:szCs w:val="20"/>
        </w:rPr>
      </w:pPr>
    </w:p>
    <w:p w:rsidR="00CC5958" w:rsidRDefault="00CC5958" w:rsidP="00274F26">
      <w:pPr>
        <w:pStyle w:val="Prrafodelista"/>
        <w:numPr>
          <w:ilvl w:val="0"/>
          <w:numId w:val="1"/>
        </w:numPr>
        <w:spacing w:after="0"/>
        <w:jc w:val="both"/>
        <w:rPr>
          <w:rFonts w:ascii="Arial" w:hAnsi="Arial" w:cs="Arial"/>
          <w:sz w:val="20"/>
          <w:szCs w:val="20"/>
        </w:rPr>
      </w:pPr>
      <w:r>
        <w:rPr>
          <w:rFonts w:ascii="Arial" w:hAnsi="Arial" w:cs="Arial"/>
          <w:sz w:val="20"/>
          <w:szCs w:val="20"/>
        </w:rPr>
        <w:t xml:space="preserve">Verificar que las actividades planteadas en el proceso se realicen dando cumplimiento a los requisitos </w:t>
      </w:r>
      <w:r w:rsidR="00713A8A">
        <w:rPr>
          <w:rFonts w:ascii="Arial" w:hAnsi="Arial" w:cs="Arial"/>
          <w:sz w:val="20"/>
          <w:szCs w:val="20"/>
        </w:rPr>
        <w:t>legales, normativos</w:t>
      </w:r>
      <w:r>
        <w:rPr>
          <w:rFonts w:ascii="Arial" w:hAnsi="Arial" w:cs="Arial"/>
          <w:sz w:val="20"/>
          <w:szCs w:val="20"/>
        </w:rPr>
        <w:t xml:space="preserve"> y los establecidos al interior de la Institución a través de los </w:t>
      </w:r>
      <w:r w:rsidR="00713A8A">
        <w:rPr>
          <w:rFonts w:ascii="Arial" w:hAnsi="Arial" w:cs="Arial"/>
          <w:sz w:val="20"/>
          <w:szCs w:val="20"/>
        </w:rPr>
        <w:t>documentos institucionales.</w:t>
      </w:r>
    </w:p>
    <w:p w:rsidR="00CC5958" w:rsidRDefault="00CC5958" w:rsidP="00CC5958">
      <w:pPr>
        <w:pStyle w:val="Prrafodelista"/>
        <w:spacing w:after="0"/>
        <w:rPr>
          <w:rFonts w:ascii="Arial" w:hAnsi="Arial" w:cs="Arial"/>
          <w:sz w:val="20"/>
          <w:szCs w:val="20"/>
        </w:rPr>
      </w:pPr>
    </w:p>
    <w:p w:rsidR="00CC5958" w:rsidRDefault="00CC5958" w:rsidP="00274F26">
      <w:pPr>
        <w:pStyle w:val="Prrafodelista"/>
        <w:numPr>
          <w:ilvl w:val="0"/>
          <w:numId w:val="1"/>
        </w:numPr>
        <w:spacing w:after="0"/>
        <w:jc w:val="both"/>
        <w:rPr>
          <w:rFonts w:ascii="Arial" w:hAnsi="Arial" w:cs="Arial"/>
          <w:sz w:val="20"/>
          <w:szCs w:val="20"/>
        </w:rPr>
      </w:pPr>
      <w:r>
        <w:rPr>
          <w:rFonts w:ascii="Arial" w:hAnsi="Arial" w:cs="Arial"/>
          <w:sz w:val="20"/>
          <w:szCs w:val="20"/>
        </w:rPr>
        <w:t xml:space="preserve">Definir los recursos necesarios que permitan el cumplimiento de la gestión y coordinar con la Oficina Asesora de Planeación de acuerdo a los lineamientos en las actividades críticas del proceso. </w:t>
      </w:r>
    </w:p>
    <w:p w:rsidR="00CC5958" w:rsidRDefault="00CC5958" w:rsidP="00CC5958">
      <w:pPr>
        <w:pStyle w:val="Prrafodelista"/>
        <w:spacing w:after="0"/>
        <w:jc w:val="both"/>
        <w:rPr>
          <w:rFonts w:ascii="Arial" w:hAnsi="Arial" w:cs="Arial"/>
          <w:sz w:val="20"/>
          <w:szCs w:val="20"/>
        </w:rPr>
      </w:pPr>
    </w:p>
    <w:p w:rsidR="00CC5958" w:rsidRDefault="00CC5958" w:rsidP="00274F26">
      <w:pPr>
        <w:pStyle w:val="Prrafodelista"/>
        <w:numPr>
          <w:ilvl w:val="0"/>
          <w:numId w:val="1"/>
        </w:numPr>
        <w:spacing w:after="0"/>
        <w:jc w:val="both"/>
        <w:rPr>
          <w:rFonts w:ascii="Arial" w:hAnsi="Arial" w:cs="Arial"/>
          <w:sz w:val="20"/>
          <w:szCs w:val="20"/>
        </w:rPr>
      </w:pPr>
      <w:r>
        <w:rPr>
          <w:rFonts w:ascii="Arial" w:hAnsi="Arial" w:cs="Arial"/>
          <w:sz w:val="20"/>
          <w:szCs w:val="20"/>
        </w:rPr>
        <w:t>Definir controles para mitigar los riesgos identificados en las actividades críticas del proceso.</w:t>
      </w:r>
    </w:p>
    <w:p w:rsidR="00CC5958" w:rsidRDefault="00CC5958" w:rsidP="00CC5958">
      <w:pPr>
        <w:pStyle w:val="Prrafodelista"/>
        <w:spacing w:after="0"/>
        <w:jc w:val="both"/>
        <w:rPr>
          <w:rFonts w:ascii="Arial" w:hAnsi="Arial" w:cs="Arial"/>
          <w:sz w:val="20"/>
          <w:szCs w:val="20"/>
        </w:rPr>
      </w:pPr>
    </w:p>
    <w:p w:rsidR="00CC5958" w:rsidRDefault="00CC5958" w:rsidP="00274F26">
      <w:pPr>
        <w:pStyle w:val="Prrafodelista"/>
        <w:numPr>
          <w:ilvl w:val="0"/>
          <w:numId w:val="1"/>
        </w:numPr>
        <w:spacing w:after="0"/>
        <w:jc w:val="both"/>
        <w:rPr>
          <w:rFonts w:ascii="Arial" w:hAnsi="Arial" w:cs="Arial"/>
          <w:sz w:val="20"/>
          <w:szCs w:val="20"/>
        </w:rPr>
      </w:pPr>
      <w:r>
        <w:rPr>
          <w:rFonts w:ascii="Arial" w:hAnsi="Arial" w:cs="Arial"/>
          <w:sz w:val="20"/>
          <w:szCs w:val="20"/>
        </w:rPr>
        <w:t>Evaluar el desempeño del proceso a través de la medición de indicadores de gestión que permitan evaluar la eficacia, eficiencia y efectividad del proceso.</w:t>
      </w:r>
    </w:p>
    <w:p w:rsidR="00CC5958" w:rsidRDefault="00CC5958" w:rsidP="00CC5958">
      <w:pPr>
        <w:pStyle w:val="Prrafodelista"/>
        <w:spacing w:after="0"/>
        <w:jc w:val="both"/>
        <w:rPr>
          <w:rFonts w:ascii="Arial" w:hAnsi="Arial" w:cs="Arial"/>
          <w:sz w:val="20"/>
          <w:szCs w:val="20"/>
        </w:rPr>
      </w:pPr>
    </w:p>
    <w:p w:rsidR="00CC5958" w:rsidRDefault="00CC5958" w:rsidP="00274F26">
      <w:pPr>
        <w:pStyle w:val="Prrafodelista"/>
        <w:numPr>
          <w:ilvl w:val="0"/>
          <w:numId w:val="1"/>
        </w:numPr>
        <w:spacing w:after="0"/>
        <w:jc w:val="both"/>
        <w:rPr>
          <w:rFonts w:ascii="Arial" w:hAnsi="Arial" w:cs="Arial"/>
          <w:sz w:val="20"/>
          <w:szCs w:val="20"/>
        </w:rPr>
      </w:pPr>
      <w:r>
        <w:rPr>
          <w:rFonts w:ascii="Arial" w:hAnsi="Arial" w:cs="Arial"/>
          <w:sz w:val="20"/>
          <w:szCs w:val="20"/>
        </w:rPr>
        <w:t>Generar estrategias así como acciones correctivas y preventivas que den solución  efectiva a las oportunidades de mejora identificadas en el sistema de gestión.</w:t>
      </w:r>
    </w:p>
    <w:p w:rsidR="00CC5958" w:rsidRDefault="00CC5958" w:rsidP="00CC5958">
      <w:pPr>
        <w:pStyle w:val="Prrafodelista"/>
        <w:spacing w:after="0"/>
        <w:ind w:left="0"/>
        <w:jc w:val="both"/>
        <w:rPr>
          <w:rFonts w:ascii="Arial" w:hAnsi="Arial" w:cs="Arial"/>
          <w:b/>
          <w:sz w:val="20"/>
          <w:szCs w:val="20"/>
        </w:rPr>
      </w:pPr>
    </w:p>
    <w:p w:rsidR="00CC5958" w:rsidRDefault="00CC5958" w:rsidP="00CC5958">
      <w:pPr>
        <w:pStyle w:val="Prrafodelista"/>
        <w:ind w:left="0"/>
        <w:jc w:val="both"/>
        <w:rPr>
          <w:rFonts w:ascii="Arial" w:hAnsi="Arial" w:cs="Arial"/>
          <w:b/>
          <w:sz w:val="20"/>
          <w:szCs w:val="20"/>
        </w:rPr>
      </w:pPr>
    </w:p>
    <w:p w:rsidR="00CC5958" w:rsidRPr="008B7B7E" w:rsidRDefault="00CC5958" w:rsidP="00CC5958">
      <w:pPr>
        <w:pStyle w:val="Prrafodelista"/>
        <w:ind w:left="0"/>
        <w:jc w:val="both"/>
        <w:rPr>
          <w:rFonts w:ascii="Arial" w:hAnsi="Arial" w:cs="Arial"/>
          <w:sz w:val="20"/>
          <w:szCs w:val="20"/>
        </w:rPr>
      </w:pPr>
      <w:r w:rsidRPr="008B7B7E">
        <w:rPr>
          <w:rFonts w:ascii="Arial" w:hAnsi="Arial" w:cs="Arial"/>
          <w:b/>
          <w:sz w:val="20"/>
          <w:szCs w:val="20"/>
        </w:rPr>
        <w:lastRenderedPageBreak/>
        <w:t>ARTICULO QUINTO:</w:t>
      </w:r>
      <w:r>
        <w:rPr>
          <w:rFonts w:ascii="Arial" w:hAnsi="Arial" w:cs="Arial"/>
          <w:b/>
          <w:sz w:val="20"/>
          <w:szCs w:val="20"/>
        </w:rPr>
        <w:t xml:space="preserve"> </w:t>
      </w:r>
      <w:r w:rsidRPr="008B7B7E">
        <w:rPr>
          <w:rFonts w:ascii="Arial" w:hAnsi="Arial" w:cs="Arial"/>
          <w:sz w:val="20"/>
          <w:szCs w:val="20"/>
        </w:rPr>
        <w:t xml:space="preserve">La </w:t>
      </w:r>
      <w:r>
        <w:rPr>
          <w:rFonts w:ascii="Arial" w:hAnsi="Arial" w:cs="Arial"/>
          <w:sz w:val="20"/>
          <w:szCs w:val="20"/>
        </w:rPr>
        <w:t>presente resolución rige a partir de la fecha de su publicación,  deroga la resolución 510 del 21 de junio de 2016  y las demás que le sean contrarias.</w:t>
      </w:r>
    </w:p>
    <w:p w:rsidR="00CC5958" w:rsidRDefault="00CC5958" w:rsidP="00CC5958">
      <w:pPr>
        <w:ind w:left="142"/>
        <w:jc w:val="both"/>
        <w:rPr>
          <w:rFonts w:ascii="Arial" w:hAnsi="Arial" w:cs="Arial"/>
        </w:rPr>
      </w:pPr>
    </w:p>
    <w:p w:rsidR="00CC5958" w:rsidRDefault="00CC5958" w:rsidP="00CC5958">
      <w:pPr>
        <w:ind w:left="142"/>
        <w:jc w:val="both"/>
        <w:rPr>
          <w:rFonts w:ascii="Arial" w:hAnsi="Arial" w:cs="Arial"/>
        </w:rPr>
      </w:pPr>
      <w:r>
        <w:rPr>
          <w:rFonts w:ascii="Arial" w:hAnsi="Arial" w:cs="Arial"/>
        </w:rPr>
        <w:t>Dada en Bogotá, D.C., a los</w:t>
      </w:r>
    </w:p>
    <w:p w:rsidR="00CC5958" w:rsidRDefault="00CC5958" w:rsidP="00CC5958">
      <w:pPr>
        <w:ind w:left="142"/>
        <w:jc w:val="both"/>
        <w:rPr>
          <w:rFonts w:ascii="Arial" w:hAnsi="Arial" w:cs="Arial"/>
        </w:rPr>
      </w:pPr>
    </w:p>
    <w:p w:rsidR="00CC5958" w:rsidRDefault="00CC5958" w:rsidP="00CC5958">
      <w:pPr>
        <w:ind w:left="142"/>
        <w:jc w:val="both"/>
        <w:rPr>
          <w:rFonts w:ascii="Arial" w:hAnsi="Arial" w:cs="Arial"/>
          <w:b/>
        </w:rPr>
      </w:pPr>
    </w:p>
    <w:p w:rsidR="00CC5958" w:rsidRDefault="00CC5958" w:rsidP="00CC5958">
      <w:pPr>
        <w:ind w:left="142"/>
        <w:jc w:val="both"/>
        <w:rPr>
          <w:rFonts w:ascii="Arial" w:hAnsi="Arial" w:cs="Arial"/>
          <w:b/>
        </w:rPr>
      </w:pPr>
    </w:p>
    <w:p w:rsidR="00CC5958" w:rsidRDefault="00CC5958" w:rsidP="00CC5958">
      <w:pPr>
        <w:ind w:left="142"/>
        <w:jc w:val="both"/>
        <w:rPr>
          <w:rFonts w:ascii="Arial" w:hAnsi="Arial" w:cs="Arial"/>
          <w:b/>
        </w:rPr>
      </w:pPr>
      <w:r w:rsidRPr="004B70C6">
        <w:rPr>
          <w:rFonts w:ascii="Arial" w:hAnsi="Arial" w:cs="Arial"/>
          <w:b/>
        </w:rPr>
        <w:t>PUBLÍQUESE, COM</w:t>
      </w:r>
      <w:r>
        <w:rPr>
          <w:rFonts w:ascii="Arial" w:hAnsi="Arial" w:cs="Arial"/>
          <w:b/>
        </w:rPr>
        <w:t>U</w:t>
      </w:r>
      <w:r w:rsidRPr="004B70C6">
        <w:rPr>
          <w:rFonts w:ascii="Arial" w:hAnsi="Arial" w:cs="Arial"/>
          <w:b/>
        </w:rPr>
        <w:t>NÍQUESE Y CÚMPLASE</w:t>
      </w:r>
      <w:r>
        <w:rPr>
          <w:rFonts w:ascii="Arial" w:hAnsi="Arial" w:cs="Arial"/>
          <w:b/>
        </w:rPr>
        <w:t xml:space="preserve"> </w:t>
      </w:r>
    </w:p>
    <w:p w:rsidR="00CC5958" w:rsidRDefault="00CC5958" w:rsidP="00CC5958">
      <w:pPr>
        <w:ind w:left="-284"/>
        <w:jc w:val="both"/>
        <w:rPr>
          <w:rFonts w:ascii="Arial" w:hAnsi="Arial" w:cs="Arial"/>
          <w:b/>
        </w:rPr>
      </w:pPr>
    </w:p>
    <w:p w:rsidR="00CC5958" w:rsidRDefault="00CC5958" w:rsidP="00CC5958">
      <w:pPr>
        <w:jc w:val="both"/>
        <w:rPr>
          <w:rFonts w:ascii="Arial" w:hAnsi="Arial" w:cs="Arial"/>
          <w:b/>
        </w:rPr>
      </w:pPr>
    </w:p>
    <w:p w:rsidR="00CC5958" w:rsidRDefault="00CC5958" w:rsidP="00CC5958">
      <w:pPr>
        <w:jc w:val="both"/>
        <w:rPr>
          <w:rFonts w:ascii="Arial" w:hAnsi="Arial" w:cs="Arial"/>
          <w:b/>
        </w:rPr>
      </w:pPr>
    </w:p>
    <w:p w:rsidR="00CC5958" w:rsidRDefault="00CC5958" w:rsidP="00CC5958">
      <w:pPr>
        <w:jc w:val="both"/>
        <w:rPr>
          <w:rFonts w:ascii="Arial" w:hAnsi="Arial" w:cs="Arial"/>
          <w:b/>
        </w:rPr>
      </w:pPr>
    </w:p>
    <w:p w:rsidR="007C6CE6" w:rsidRDefault="007C6CE6" w:rsidP="00CC5958">
      <w:pPr>
        <w:jc w:val="both"/>
        <w:rPr>
          <w:rFonts w:ascii="Arial" w:hAnsi="Arial" w:cs="Arial"/>
          <w:b/>
        </w:rPr>
      </w:pPr>
    </w:p>
    <w:p w:rsidR="00CC5958" w:rsidRDefault="00CC5958" w:rsidP="00CC5958">
      <w:pPr>
        <w:jc w:val="both"/>
        <w:rPr>
          <w:rFonts w:ascii="Arial" w:hAnsi="Arial" w:cs="Arial"/>
          <w:b/>
        </w:rPr>
      </w:pPr>
    </w:p>
    <w:p w:rsidR="007C6CE6" w:rsidRDefault="007C6CE6" w:rsidP="00CC5958">
      <w:pPr>
        <w:jc w:val="both"/>
        <w:rPr>
          <w:rFonts w:ascii="Arial" w:hAnsi="Arial" w:cs="Arial"/>
          <w:b/>
        </w:rPr>
      </w:pPr>
    </w:p>
    <w:p w:rsidR="00CC5958" w:rsidRPr="00B5163C" w:rsidRDefault="00CC5958" w:rsidP="00CC5958">
      <w:pPr>
        <w:jc w:val="center"/>
        <w:rPr>
          <w:rFonts w:ascii="Arial" w:hAnsi="Arial" w:cs="Arial"/>
          <w:b/>
        </w:rPr>
      </w:pPr>
      <w:r>
        <w:rPr>
          <w:rFonts w:ascii="Arial" w:hAnsi="Arial" w:cs="Arial"/>
          <w:b/>
        </w:rPr>
        <w:t>Brigadier General Médico Clara Esperanza Galvis Díaz</w:t>
      </w:r>
    </w:p>
    <w:p w:rsidR="00CC5958" w:rsidRPr="00B5163C" w:rsidRDefault="00CC5958" w:rsidP="00CC5958">
      <w:pPr>
        <w:jc w:val="center"/>
        <w:rPr>
          <w:rFonts w:ascii="Arial" w:hAnsi="Arial" w:cs="Arial"/>
        </w:rPr>
      </w:pPr>
      <w:r w:rsidRPr="00B5163C">
        <w:rPr>
          <w:rFonts w:ascii="Arial" w:hAnsi="Arial" w:cs="Arial"/>
        </w:rPr>
        <w:t>Director</w:t>
      </w:r>
      <w:r>
        <w:rPr>
          <w:rFonts w:ascii="Arial" w:hAnsi="Arial" w:cs="Arial"/>
        </w:rPr>
        <w:t>a</w:t>
      </w:r>
      <w:r w:rsidRPr="00B5163C">
        <w:rPr>
          <w:rFonts w:ascii="Arial" w:hAnsi="Arial" w:cs="Arial"/>
        </w:rPr>
        <w:t xml:space="preserve"> de la Entidad Descentralizada Adscrita al Ministerio de Defensa</w:t>
      </w:r>
    </w:p>
    <w:p w:rsidR="00CC5958" w:rsidRDefault="00CC5958" w:rsidP="00CC5958">
      <w:pPr>
        <w:jc w:val="center"/>
        <w:rPr>
          <w:rFonts w:ascii="Arial" w:hAnsi="Arial" w:cs="Arial"/>
        </w:rPr>
      </w:pPr>
      <w:r>
        <w:rPr>
          <w:rFonts w:ascii="Arial" w:hAnsi="Arial" w:cs="Arial"/>
        </w:rPr>
        <w:t>H</w:t>
      </w:r>
      <w:r w:rsidRPr="00B5163C">
        <w:rPr>
          <w:rFonts w:ascii="Arial" w:hAnsi="Arial" w:cs="Arial"/>
        </w:rPr>
        <w:t>ospital Militar Central</w:t>
      </w:r>
    </w:p>
    <w:p w:rsidR="00CC5958" w:rsidRDefault="00CC5958" w:rsidP="00CC5958">
      <w:pPr>
        <w:jc w:val="center"/>
        <w:rPr>
          <w:rFonts w:ascii="Arial" w:hAnsi="Arial" w:cs="Arial"/>
        </w:rPr>
      </w:pPr>
    </w:p>
    <w:p w:rsidR="00CC5958" w:rsidRDefault="00CC5958" w:rsidP="00CC5958">
      <w:pPr>
        <w:jc w:val="center"/>
        <w:rPr>
          <w:rFonts w:ascii="Arial" w:hAnsi="Arial" w:cs="Arial"/>
        </w:rPr>
      </w:pPr>
    </w:p>
    <w:p w:rsidR="0057766C" w:rsidRDefault="0057766C" w:rsidP="00CC5958">
      <w:pPr>
        <w:jc w:val="center"/>
        <w:rPr>
          <w:rFonts w:ascii="Arial" w:hAnsi="Arial" w:cs="Arial"/>
        </w:rPr>
      </w:pPr>
    </w:p>
    <w:p w:rsidR="0057766C" w:rsidRDefault="0057766C" w:rsidP="00CC5958">
      <w:pPr>
        <w:jc w:val="center"/>
        <w:rPr>
          <w:rFonts w:ascii="Arial" w:hAnsi="Arial" w:cs="Arial"/>
        </w:rPr>
      </w:pPr>
    </w:p>
    <w:p w:rsidR="0057766C" w:rsidRDefault="0057766C" w:rsidP="00CC5958">
      <w:pPr>
        <w:jc w:val="center"/>
        <w:rPr>
          <w:rFonts w:ascii="Arial" w:hAnsi="Arial" w:cs="Arial"/>
        </w:rPr>
      </w:pPr>
    </w:p>
    <w:p w:rsidR="0057766C" w:rsidRDefault="0057766C" w:rsidP="00CC5958">
      <w:pPr>
        <w:jc w:val="center"/>
        <w:rPr>
          <w:rFonts w:ascii="Arial" w:hAnsi="Arial" w:cs="Arial"/>
        </w:rPr>
      </w:pPr>
    </w:p>
    <w:p w:rsidR="0057766C" w:rsidRDefault="0057766C" w:rsidP="00CC5958">
      <w:pPr>
        <w:jc w:val="center"/>
        <w:rPr>
          <w:rFonts w:ascii="Arial" w:hAnsi="Arial" w:cs="Arial"/>
        </w:rPr>
      </w:pPr>
    </w:p>
    <w:p w:rsidR="0057766C" w:rsidRDefault="0057766C" w:rsidP="00CC5958">
      <w:pPr>
        <w:jc w:val="center"/>
        <w:rPr>
          <w:rFonts w:ascii="Arial" w:hAnsi="Arial" w:cs="Arial"/>
        </w:rPr>
      </w:pPr>
    </w:p>
    <w:p w:rsidR="00555C5B" w:rsidRDefault="00555C5B" w:rsidP="00CC5958">
      <w:pPr>
        <w:jc w:val="center"/>
        <w:rPr>
          <w:rFonts w:ascii="Arial" w:hAnsi="Arial" w:cs="Arial"/>
        </w:rPr>
      </w:pPr>
    </w:p>
    <w:p w:rsidR="00555C5B" w:rsidRDefault="00555C5B" w:rsidP="00CC5958">
      <w:pPr>
        <w:jc w:val="center"/>
        <w:rPr>
          <w:rFonts w:ascii="Arial" w:hAnsi="Arial" w:cs="Arial"/>
        </w:rPr>
      </w:pPr>
    </w:p>
    <w:p w:rsidR="0057766C" w:rsidRDefault="0057766C" w:rsidP="00CC5958">
      <w:pPr>
        <w:jc w:val="center"/>
        <w:rPr>
          <w:rFonts w:ascii="Arial" w:hAnsi="Arial" w:cs="Arial"/>
        </w:rPr>
      </w:pPr>
    </w:p>
    <w:p w:rsidR="007C6CE6" w:rsidRDefault="007C6CE6" w:rsidP="00CC5958">
      <w:pPr>
        <w:jc w:val="cente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5"/>
        <w:gridCol w:w="2977"/>
      </w:tblGrid>
      <w:tr w:rsidR="00CC5958" w:rsidRPr="00F16C7D" w:rsidTr="003A111E">
        <w:trPr>
          <w:jc w:val="center"/>
        </w:trPr>
        <w:tc>
          <w:tcPr>
            <w:tcW w:w="5245" w:type="dxa"/>
            <w:shd w:val="clear" w:color="auto" w:fill="auto"/>
          </w:tcPr>
          <w:p w:rsidR="00CC5958" w:rsidRPr="00F16C7D" w:rsidRDefault="00CC5958" w:rsidP="005363DE">
            <w:pPr>
              <w:rPr>
                <w:rFonts w:ascii="Arial Narrow" w:hAnsi="Arial Narrow" w:cs="Arial"/>
                <w:b/>
                <w:sz w:val="16"/>
                <w:szCs w:val="16"/>
              </w:rPr>
            </w:pPr>
            <w:r w:rsidRPr="00F16C7D">
              <w:rPr>
                <w:rFonts w:ascii="Arial Narrow" w:hAnsi="Arial Narrow" w:cs="Arial"/>
                <w:b/>
                <w:sz w:val="16"/>
                <w:szCs w:val="16"/>
              </w:rPr>
              <w:t>Nombre del Funcionario y/Contratista y Cargo: del Área, Grupo Unidad y Subdirección  donde se origina la Actuación Administrativa según sea el caso</w:t>
            </w:r>
          </w:p>
        </w:tc>
        <w:tc>
          <w:tcPr>
            <w:tcW w:w="2977" w:type="dxa"/>
            <w:shd w:val="clear" w:color="auto" w:fill="auto"/>
          </w:tcPr>
          <w:p w:rsidR="00CC5958" w:rsidRPr="00F16C7D" w:rsidRDefault="00CC5958" w:rsidP="00EA4193">
            <w:pPr>
              <w:jc w:val="center"/>
              <w:rPr>
                <w:rFonts w:ascii="Arial Narrow" w:hAnsi="Arial Narrow" w:cs="Arial"/>
                <w:b/>
                <w:sz w:val="16"/>
                <w:szCs w:val="16"/>
              </w:rPr>
            </w:pPr>
            <w:r w:rsidRPr="00F16C7D">
              <w:rPr>
                <w:rFonts w:ascii="Arial Narrow" w:hAnsi="Arial Narrow" w:cs="Arial"/>
                <w:b/>
                <w:sz w:val="16"/>
                <w:szCs w:val="16"/>
              </w:rPr>
              <w:t>Firma</w:t>
            </w:r>
          </w:p>
        </w:tc>
      </w:tr>
      <w:tr w:rsidR="00CC5958" w:rsidRPr="00F16C7D" w:rsidTr="003A111E">
        <w:trPr>
          <w:trHeight w:val="405"/>
          <w:jc w:val="center"/>
        </w:trPr>
        <w:tc>
          <w:tcPr>
            <w:tcW w:w="5245" w:type="dxa"/>
            <w:shd w:val="clear" w:color="auto" w:fill="auto"/>
            <w:vAlign w:val="center"/>
          </w:tcPr>
          <w:p w:rsidR="00CC5958" w:rsidRPr="004B24CC" w:rsidRDefault="00CC5958" w:rsidP="005363DE">
            <w:pPr>
              <w:jc w:val="both"/>
              <w:rPr>
                <w:rFonts w:ascii="Arial Narrow" w:hAnsi="Arial Narrow" w:cs="Arial"/>
                <w:sz w:val="16"/>
                <w:szCs w:val="16"/>
              </w:rPr>
            </w:pPr>
            <w:r w:rsidRPr="004B24CC">
              <w:rPr>
                <w:rFonts w:ascii="Arial Narrow" w:hAnsi="Arial Narrow" w:cs="Arial"/>
                <w:sz w:val="16"/>
                <w:szCs w:val="16"/>
              </w:rPr>
              <w:t xml:space="preserve">Aprobado por: </w:t>
            </w:r>
            <w:r>
              <w:rPr>
                <w:rFonts w:ascii="Arial Narrow" w:hAnsi="Arial Narrow" w:cs="Arial"/>
                <w:sz w:val="16"/>
                <w:szCs w:val="16"/>
              </w:rPr>
              <w:t>Brigadier General Carlos Alberto Rincón Arango</w:t>
            </w:r>
            <w:r w:rsidRPr="004B24CC">
              <w:rPr>
                <w:rFonts w:ascii="Arial Narrow" w:hAnsi="Arial Narrow" w:cs="Arial"/>
                <w:sz w:val="16"/>
                <w:szCs w:val="16"/>
              </w:rPr>
              <w:t xml:space="preserve"> -Subdirector Médico </w:t>
            </w:r>
          </w:p>
        </w:tc>
        <w:tc>
          <w:tcPr>
            <w:tcW w:w="2977" w:type="dxa"/>
            <w:shd w:val="clear" w:color="auto" w:fill="auto"/>
          </w:tcPr>
          <w:p w:rsidR="00CC5958" w:rsidRPr="00F16C7D" w:rsidRDefault="00CC5958" w:rsidP="00EA4193">
            <w:pPr>
              <w:rPr>
                <w:rFonts w:ascii="Arial Narrow" w:hAnsi="Arial Narrow" w:cs="Arial"/>
                <w:sz w:val="16"/>
                <w:szCs w:val="16"/>
              </w:rPr>
            </w:pPr>
          </w:p>
        </w:tc>
      </w:tr>
      <w:tr w:rsidR="006F5DD5" w:rsidRPr="00F16C7D" w:rsidTr="003A111E">
        <w:trPr>
          <w:jc w:val="center"/>
        </w:trPr>
        <w:tc>
          <w:tcPr>
            <w:tcW w:w="5245" w:type="dxa"/>
            <w:shd w:val="clear" w:color="auto" w:fill="auto"/>
            <w:vAlign w:val="center"/>
          </w:tcPr>
          <w:p w:rsidR="006F5DD5" w:rsidRPr="004B24CC" w:rsidRDefault="006F5DD5" w:rsidP="002C3C91">
            <w:pPr>
              <w:rPr>
                <w:rFonts w:ascii="Arial Narrow" w:hAnsi="Arial Narrow" w:cs="Arial"/>
                <w:sz w:val="16"/>
                <w:szCs w:val="16"/>
              </w:rPr>
            </w:pPr>
            <w:r w:rsidRPr="004B24CC">
              <w:rPr>
                <w:rFonts w:ascii="Arial Narrow" w:hAnsi="Arial Narrow" w:cs="Arial"/>
                <w:sz w:val="16"/>
                <w:szCs w:val="16"/>
              </w:rPr>
              <w:t xml:space="preserve">Aprobado por: </w:t>
            </w:r>
            <w:r>
              <w:rPr>
                <w:rFonts w:ascii="Arial Narrow" w:hAnsi="Arial Narrow" w:cs="Arial"/>
                <w:sz w:val="16"/>
                <w:szCs w:val="16"/>
              </w:rPr>
              <w:t xml:space="preserve">Coronel Raúl Armando Medina Valenzuela </w:t>
            </w:r>
            <w:r w:rsidRPr="004B24CC">
              <w:rPr>
                <w:rFonts w:ascii="Arial Narrow" w:hAnsi="Arial Narrow" w:cs="Arial"/>
                <w:sz w:val="16"/>
                <w:szCs w:val="16"/>
              </w:rPr>
              <w:t xml:space="preserve"> -Subdirector Administrativo </w:t>
            </w:r>
          </w:p>
        </w:tc>
        <w:tc>
          <w:tcPr>
            <w:tcW w:w="2977" w:type="dxa"/>
            <w:shd w:val="clear" w:color="auto" w:fill="auto"/>
          </w:tcPr>
          <w:p w:rsidR="006F5DD5" w:rsidRPr="00F16C7D" w:rsidRDefault="006F5DD5" w:rsidP="00EA4193">
            <w:pPr>
              <w:jc w:val="center"/>
              <w:rPr>
                <w:rFonts w:ascii="Arial Narrow" w:hAnsi="Arial Narrow" w:cs="Arial"/>
                <w:sz w:val="16"/>
                <w:szCs w:val="16"/>
              </w:rPr>
            </w:pPr>
          </w:p>
        </w:tc>
      </w:tr>
      <w:tr w:rsidR="006F5DD5" w:rsidRPr="00F16C7D" w:rsidTr="003A111E">
        <w:trPr>
          <w:jc w:val="center"/>
        </w:trPr>
        <w:tc>
          <w:tcPr>
            <w:tcW w:w="5245" w:type="dxa"/>
            <w:shd w:val="clear" w:color="auto" w:fill="auto"/>
            <w:vAlign w:val="center"/>
          </w:tcPr>
          <w:p w:rsidR="006F5DD5" w:rsidRPr="004B24CC" w:rsidRDefault="006F5DD5" w:rsidP="00EA4193">
            <w:pPr>
              <w:rPr>
                <w:rFonts w:ascii="Arial Narrow" w:hAnsi="Arial Narrow" w:cs="Arial"/>
                <w:sz w:val="16"/>
                <w:szCs w:val="16"/>
              </w:rPr>
            </w:pPr>
            <w:r w:rsidRPr="004B24CC">
              <w:rPr>
                <w:rFonts w:ascii="Arial Narrow" w:hAnsi="Arial Narrow" w:cs="Arial"/>
                <w:sz w:val="16"/>
                <w:szCs w:val="16"/>
              </w:rPr>
              <w:t>Aprobado por: Coronel (RA) Médico Guillermo Alfredo vega Torres -Subdirector Servicios Ambulatorios y Apoyo Diagnóstico y Terapéutico</w:t>
            </w:r>
          </w:p>
        </w:tc>
        <w:tc>
          <w:tcPr>
            <w:tcW w:w="2977" w:type="dxa"/>
            <w:shd w:val="clear" w:color="auto" w:fill="auto"/>
          </w:tcPr>
          <w:p w:rsidR="006F5DD5" w:rsidRPr="00F16C7D" w:rsidRDefault="006F5DD5" w:rsidP="00EA4193">
            <w:pPr>
              <w:jc w:val="center"/>
              <w:rPr>
                <w:rFonts w:ascii="Arial Narrow" w:hAnsi="Arial Narrow" w:cs="Arial"/>
                <w:sz w:val="16"/>
                <w:szCs w:val="16"/>
              </w:rPr>
            </w:pPr>
          </w:p>
        </w:tc>
      </w:tr>
      <w:tr w:rsidR="006F5DD5" w:rsidRPr="00F16C7D" w:rsidTr="003A111E">
        <w:trPr>
          <w:jc w:val="center"/>
        </w:trPr>
        <w:tc>
          <w:tcPr>
            <w:tcW w:w="5245" w:type="dxa"/>
            <w:shd w:val="clear" w:color="auto" w:fill="auto"/>
            <w:vAlign w:val="center"/>
          </w:tcPr>
          <w:p w:rsidR="006F5DD5" w:rsidRPr="004B24CC" w:rsidRDefault="006F5DD5" w:rsidP="00EA4193">
            <w:pPr>
              <w:rPr>
                <w:rFonts w:ascii="Arial Narrow" w:hAnsi="Arial Narrow" w:cs="Arial"/>
                <w:sz w:val="16"/>
                <w:szCs w:val="16"/>
              </w:rPr>
            </w:pPr>
            <w:r w:rsidRPr="004B24CC">
              <w:rPr>
                <w:rFonts w:ascii="Arial Narrow" w:hAnsi="Arial Narrow" w:cs="Arial"/>
                <w:sz w:val="16"/>
                <w:szCs w:val="16"/>
              </w:rPr>
              <w:t>Aprobado por: Coronel Médico Diego Fernando Sierra Suárez - Subdirector de Docencia e Investigación Científica</w:t>
            </w:r>
          </w:p>
        </w:tc>
        <w:tc>
          <w:tcPr>
            <w:tcW w:w="2977" w:type="dxa"/>
            <w:shd w:val="clear" w:color="auto" w:fill="auto"/>
          </w:tcPr>
          <w:p w:rsidR="006F5DD5" w:rsidRPr="00F16C7D" w:rsidRDefault="006F5DD5" w:rsidP="00EA4193">
            <w:pPr>
              <w:jc w:val="center"/>
              <w:rPr>
                <w:rFonts w:ascii="Arial Narrow" w:hAnsi="Arial Narrow" w:cs="Arial"/>
                <w:sz w:val="16"/>
                <w:szCs w:val="16"/>
              </w:rPr>
            </w:pPr>
          </w:p>
        </w:tc>
      </w:tr>
      <w:tr w:rsidR="006F5DD5" w:rsidRPr="00F16C7D" w:rsidTr="003A111E">
        <w:trPr>
          <w:trHeight w:val="326"/>
          <w:jc w:val="center"/>
        </w:trPr>
        <w:tc>
          <w:tcPr>
            <w:tcW w:w="5245" w:type="dxa"/>
            <w:shd w:val="clear" w:color="auto" w:fill="auto"/>
            <w:vAlign w:val="center"/>
          </w:tcPr>
          <w:p w:rsidR="006F5DD5" w:rsidRPr="004B24CC" w:rsidRDefault="006F5DD5" w:rsidP="00EA4193">
            <w:pPr>
              <w:rPr>
                <w:rFonts w:ascii="Arial Narrow" w:hAnsi="Arial Narrow" w:cs="Arial"/>
                <w:sz w:val="16"/>
                <w:szCs w:val="16"/>
              </w:rPr>
            </w:pPr>
            <w:r w:rsidRPr="004B24CC">
              <w:rPr>
                <w:rFonts w:ascii="Arial Narrow" w:hAnsi="Arial Narrow" w:cs="Arial"/>
                <w:sz w:val="16"/>
                <w:szCs w:val="16"/>
              </w:rPr>
              <w:t>Aprobado por: Ingeniero Jose Miguel Cortes García –Subdirector de Finanzas</w:t>
            </w:r>
          </w:p>
        </w:tc>
        <w:tc>
          <w:tcPr>
            <w:tcW w:w="2977" w:type="dxa"/>
            <w:shd w:val="clear" w:color="auto" w:fill="auto"/>
          </w:tcPr>
          <w:p w:rsidR="006F5DD5" w:rsidRPr="00F16C7D" w:rsidRDefault="006F5DD5" w:rsidP="00EA4193">
            <w:pPr>
              <w:jc w:val="center"/>
              <w:rPr>
                <w:rFonts w:ascii="Arial Narrow" w:hAnsi="Arial Narrow" w:cs="Arial"/>
                <w:sz w:val="16"/>
                <w:szCs w:val="16"/>
              </w:rPr>
            </w:pPr>
          </w:p>
        </w:tc>
      </w:tr>
      <w:tr w:rsidR="006F5DD5" w:rsidRPr="00F16C7D" w:rsidTr="003A111E">
        <w:trPr>
          <w:trHeight w:val="300"/>
          <w:jc w:val="center"/>
        </w:trPr>
        <w:tc>
          <w:tcPr>
            <w:tcW w:w="5245" w:type="dxa"/>
            <w:shd w:val="clear" w:color="auto" w:fill="auto"/>
            <w:vAlign w:val="center"/>
          </w:tcPr>
          <w:p w:rsidR="006F5DD5" w:rsidRPr="004B24CC" w:rsidRDefault="006F5DD5" w:rsidP="00EA4193">
            <w:pPr>
              <w:rPr>
                <w:rFonts w:ascii="Arial Narrow" w:hAnsi="Arial Narrow" w:cs="Arial"/>
                <w:sz w:val="16"/>
                <w:szCs w:val="16"/>
              </w:rPr>
            </w:pPr>
            <w:r>
              <w:rPr>
                <w:rFonts w:ascii="Arial Narrow" w:hAnsi="Arial Narrow" w:cs="Arial"/>
                <w:sz w:val="16"/>
                <w:szCs w:val="16"/>
              </w:rPr>
              <w:t xml:space="preserve">Revisado </w:t>
            </w:r>
            <w:r w:rsidRPr="004B24CC">
              <w:rPr>
                <w:rFonts w:ascii="Arial Narrow" w:hAnsi="Arial Narrow" w:cs="Arial"/>
                <w:sz w:val="16"/>
                <w:szCs w:val="16"/>
              </w:rPr>
              <w:t>por: Doctora Dennys Adiela Ortiz Alvarado-Jefe Oficina Asesora Jurídica</w:t>
            </w:r>
          </w:p>
        </w:tc>
        <w:tc>
          <w:tcPr>
            <w:tcW w:w="2977" w:type="dxa"/>
            <w:shd w:val="clear" w:color="auto" w:fill="auto"/>
          </w:tcPr>
          <w:p w:rsidR="006F5DD5" w:rsidRPr="00F16C7D" w:rsidRDefault="006F5DD5" w:rsidP="00EA4193">
            <w:pPr>
              <w:jc w:val="center"/>
              <w:rPr>
                <w:rFonts w:ascii="Arial Narrow" w:hAnsi="Arial Narrow" w:cs="Arial"/>
                <w:sz w:val="16"/>
                <w:szCs w:val="16"/>
              </w:rPr>
            </w:pPr>
          </w:p>
        </w:tc>
      </w:tr>
      <w:tr w:rsidR="006F5DD5" w:rsidRPr="00F16C7D" w:rsidTr="003A111E">
        <w:trPr>
          <w:trHeight w:val="435"/>
          <w:jc w:val="center"/>
        </w:trPr>
        <w:tc>
          <w:tcPr>
            <w:tcW w:w="5245" w:type="dxa"/>
            <w:shd w:val="clear" w:color="auto" w:fill="auto"/>
            <w:vAlign w:val="center"/>
          </w:tcPr>
          <w:p w:rsidR="006F5DD5" w:rsidRPr="003F349A" w:rsidRDefault="006F5DD5" w:rsidP="00EA4193">
            <w:pPr>
              <w:rPr>
                <w:rFonts w:ascii="Arial Narrow" w:hAnsi="Arial Narrow" w:cs="Arial"/>
                <w:sz w:val="16"/>
                <w:szCs w:val="16"/>
              </w:rPr>
            </w:pPr>
            <w:r>
              <w:rPr>
                <w:rFonts w:ascii="Arial Narrow" w:hAnsi="Arial Narrow" w:cs="Arial"/>
                <w:sz w:val="16"/>
                <w:szCs w:val="16"/>
              </w:rPr>
              <w:t xml:space="preserve">Elaborado </w:t>
            </w:r>
            <w:r w:rsidRPr="003F349A">
              <w:rPr>
                <w:rFonts w:ascii="Arial Narrow" w:hAnsi="Arial Narrow" w:cs="Arial"/>
                <w:sz w:val="16"/>
                <w:szCs w:val="16"/>
              </w:rPr>
              <w:t>por: Ingeniera Luisa Johanna Palacios Velosa – Jefe Oficina Asesora de Planeación.</w:t>
            </w:r>
          </w:p>
        </w:tc>
        <w:tc>
          <w:tcPr>
            <w:tcW w:w="2977" w:type="dxa"/>
            <w:shd w:val="clear" w:color="auto" w:fill="auto"/>
          </w:tcPr>
          <w:p w:rsidR="006F5DD5" w:rsidRPr="00F16C7D" w:rsidRDefault="006F5DD5" w:rsidP="00EA4193">
            <w:pPr>
              <w:jc w:val="center"/>
              <w:rPr>
                <w:rFonts w:ascii="Arial Narrow" w:hAnsi="Arial Narrow" w:cs="Arial"/>
                <w:sz w:val="16"/>
                <w:szCs w:val="16"/>
              </w:rPr>
            </w:pPr>
          </w:p>
        </w:tc>
      </w:tr>
    </w:tbl>
    <w:p w:rsidR="00A01448" w:rsidRDefault="00A01448" w:rsidP="006F5DD5">
      <w:pPr>
        <w:tabs>
          <w:tab w:val="left" w:pos="8235"/>
        </w:tabs>
        <w:autoSpaceDE w:val="0"/>
        <w:autoSpaceDN w:val="0"/>
        <w:adjustRightInd w:val="0"/>
        <w:spacing w:line="276" w:lineRule="auto"/>
        <w:ind w:left="8235" w:hanging="8235"/>
      </w:pPr>
    </w:p>
    <w:sectPr w:rsidR="00A01448" w:rsidSect="00616E7F">
      <w:headerReference w:type="default" r:id="rId19"/>
      <w:footerReference w:type="default" r:id="rId20"/>
      <w:pgSz w:w="12242" w:h="19442" w:code="129"/>
      <w:pgMar w:top="1701" w:right="1701" w:bottom="1701" w:left="1701" w:header="1417" w:footer="1922" w:gutter="0"/>
      <w:pgBorders>
        <w:top w:val="single" w:sz="12" w:space="1" w:color="auto"/>
        <w:left w:val="single" w:sz="12" w:space="4" w:color="auto"/>
        <w:bottom w:val="single" w:sz="12" w:space="1" w:color="auto"/>
        <w:right w:val="single" w:sz="12" w:space="4" w:color="auto"/>
      </w:pgBorders>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95A" w:rsidRDefault="0017395A" w:rsidP="003169BF">
      <w:r>
        <w:separator/>
      </w:r>
    </w:p>
  </w:endnote>
  <w:endnote w:type="continuationSeparator" w:id="0">
    <w:p w:rsidR="0017395A" w:rsidRDefault="0017395A" w:rsidP="00316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Ottawa">
    <w:altName w:val="Ottawa"/>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3F98" w:rsidRPr="00C44B40" w:rsidRDefault="002B3F98" w:rsidP="00A01448">
    <w:pPr>
      <w:pStyle w:val="Piedepgina"/>
    </w:pPr>
    <w:r>
      <w:rPr>
        <w:noProof/>
        <w:lang w:val="es-CO" w:eastAsia="es-CO"/>
      </w:rPr>
      <w:drawing>
        <wp:anchor distT="0" distB="0" distL="114300" distR="114300" simplePos="0" relativeHeight="251659264" behindDoc="0" locked="0" layoutInCell="1" allowOverlap="1" wp14:anchorId="1B3C2421" wp14:editId="6D42CE71">
          <wp:simplePos x="0" y="0"/>
          <wp:positionH relativeFrom="column">
            <wp:posOffset>-59690</wp:posOffset>
          </wp:positionH>
          <wp:positionV relativeFrom="paragraph">
            <wp:posOffset>-841375</wp:posOffset>
          </wp:positionV>
          <wp:extent cx="5732145" cy="573405"/>
          <wp:effectExtent l="0" t="0" r="1905" b="0"/>
          <wp:wrapSquare wrapText="bothSides"/>
          <wp:docPr id="10" name="Imagen 10" descr="F:\DIRECTIVAS\IMAGEN CORPORATIVA\Fooder Membrete wor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F:\DIRECTIVAS\IMAGEN CORPORATIVA\Fooder Membrete word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2145" cy="5734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CO" w:eastAsia="es-CO"/>
      </w:rPr>
      <w:drawing>
        <wp:anchor distT="0" distB="0" distL="114300" distR="114300" simplePos="0" relativeHeight="251660288" behindDoc="0" locked="0" layoutInCell="1" allowOverlap="1" wp14:anchorId="36F6B7B1" wp14:editId="31F1D7D8">
          <wp:simplePos x="0" y="0"/>
          <wp:positionH relativeFrom="column">
            <wp:posOffset>-1270</wp:posOffset>
          </wp:positionH>
          <wp:positionV relativeFrom="paragraph">
            <wp:posOffset>-403225</wp:posOffset>
          </wp:positionV>
          <wp:extent cx="5495290" cy="520065"/>
          <wp:effectExtent l="0" t="0" r="0" b="0"/>
          <wp:wrapSquare wrapText="bothSides"/>
          <wp:docPr id="11" name="Imagen 11" descr="E:\DIRECTIVAS\IMAGEN CORPORATIVA\Membrete versión 2 H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DIRECTIVAS\IMAGEN CORPORATIVA\Membrete versión 2 HMC.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95290" cy="52006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95A" w:rsidRDefault="0017395A" w:rsidP="003169BF">
      <w:r>
        <w:separator/>
      </w:r>
    </w:p>
  </w:footnote>
  <w:footnote w:type="continuationSeparator" w:id="0">
    <w:p w:rsidR="0017395A" w:rsidRDefault="0017395A" w:rsidP="003169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3F98" w:rsidRDefault="002B3F98" w:rsidP="00A01448">
    <w:pPr>
      <w:pStyle w:val="Prrafodelista"/>
      <w:ind w:left="284"/>
      <w:jc w:val="both"/>
      <w:rPr>
        <w:rFonts w:ascii="Arial Narrow" w:hAnsi="Arial Narrow" w:cs="Angsana New"/>
        <w:i/>
        <w:sz w:val="14"/>
        <w:szCs w:val="14"/>
      </w:rPr>
    </w:pPr>
  </w:p>
  <w:p w:rsidR="002B3F98" w:rsidRPr="00A16268" w:rsidRDefault="002B3F98" w:rsidP="00A16268">
    <w:pPr>
      <w:pStyle w:val="Prrafodelista"/>
      <w:ind w:left="142"/>
      <w:jc w:val="both"/>
      <w:rPr>
        <w:rFonts w:ascii="Arial" w:hAnsi="Arial" w:cs="Arial"/>
        <w:i/>
        <w:color w:val="FF0000"/>
        <w:sz w:val="14"/>
        <w:szCs w:val="14"/>
      </w:rPr>
    </w:pPr>
    <w:r w:rsidRPr="00616E7F">
      <w:rPr>
        <w:rFonts w:ascii="Tahoma" w:hAnsi="Tahoma" w:cs="Tahoma"/>
        <w:i/>
        <w:sz w:val="18"/>
        <w:szCs w:val="14"/>
      </w:rPr>
      <w:t xml:space="preserve">Hoja No. </w:t>
    </w:r>
    <w:r w:rsidRPr="00616E7F">
      <w:rPr>
        <w:rStyle w:val="Nmerodepgina"/>
        <w:rFonts w:ascii="Tahoma" w:hAnsi="Tahoma" w:cs="Tahoma"/>
        <w:i/>
        <w:sz w:val="18"/>
        <w:szCs w:val="14"/>
      </w:rPr>
      <w:fldChar w:fldCharType="begin"/>
    </w:r>
    <w:r w:rsidRPr="00616E7F">
      <w:rPr>
        <w:rStyle w:val="Nmerodepgina"/>
        <w:rFonts w:ascii="Tahoma" w:hAnsi="Tahoma" w:cs="Tahoma"/>
        <w:i/>
        <w:sz w:val="18"/>
        <w:szCs w:val="14"/>
      </w:rPr>
      <w:instrText xml:space="preserve"> PAGE </w:instrText>
    </w:r>
    <w:r w:rsidRPr="00616E7F">
      <w:rPr>
        <w:rStyle w:val="Nmerodepgina"/>
        <w:rFonts w:ascii="Tahoma" w:hAnsi="Tahoma" w:cs="Tahoma"/>
        <w:i/>
        <w:sz w:val="18"/>
        <w:szCs w:val="14"/>
      </w:rPr>
      <w:fldChar w:fldCharType="separate"/>
    </w:r>
    <w:r w:rsidR="00D47E77">
      <w:rPr>
        <w:rStyle w:val="Nmerodepgina"/>
        <w:rFonts w:ascii="Tahoma" w:hAnsi="Tahoma" w:cs="Tahoma"/>
        <w:i/>
        <w:noProof/>
        <w:sz w:val="18"/>
        <w:szCs w:val="14"/>
      </w:rPr>
      <w:t>5</w:t>
    </w:r>
    <w:r w:rsidRPr="00616E7F">
      <w:rPr>
        <w:rStyle w:val="Nmerodepgina"/>
        <w:rFonts w:ascii="Tahoma" w:hAnsi="Tahoma" w:cs="Tahoma"/>
        <w:i/>
        <w:sz w:val="18"/>
        <w:szCs w:val="14"/>
      </w:rPr>
      <w:fldChar w:fldCharType="end"/>
    </w:r>
    <w:r w:rsidRPr="00616E7F">
      <w:rPr>
        <w:rStyle w:val="Nmerodepgina"/>
        <w:rFonts w:ascii="Tahoma" w:hAnsi="Tahoma" w:cs="Tahoma"/>
        <w:i/>
        <w:sz w:val="18"/>
        <w:szCs w:val="14"/>
      </w:rPr>
      <w:t xml:space="preserve"> </w:t>
    </w:r>
    <w:r w:rsidRPr="00616E7F">
      <w:rPr>
        <w:rFonts w:ascii="Tahoma" w:hAnsi="Tahoma" w:cs="Tahoma"/>
        <w:i/>
        <w:sz w:val="18"/>
        <w:szCs w:val="14"/>
      </w:rPr>
      <w:t xml:space="preserve">de </w:t>
    </w:r>
    <w:r w:rsidRPr="00616E7F">
      <w:rPr>
        <w:rStyle w:val="Nmerodepgina"/>
        <w:rFonts w:ascii="Tahoma" w:hAnsi="Tahoma" w:cs="Tahoma"/>
        <w:i/>
        <w:sz w:val="18"/>
        <w:szCs w:val="14"/>
      </w:rPr>
      <w:fldChar w:fldCharType="begin"/>
    </w:r>
    <w:r w:rsidRPr="00616E7F">
      <w:rPr>
        <w:rStyle w:val="Nmerodepgina"/>
        <w:rFonts w:ascii="Tahoma" w:hAnsi="Tahoma" w:cs="Tahoma"/>
        <w:i/>
        <w:sz w:val="18"/>
        <w:szCs w:val="14"/>
      </w:rPr>
      <w:instrText xml:space="preserve"> NUMPAGES   \* MERGEFORMAT </w:instrText>
    </w:r>
    <w:r w:rsidRPr="00616E7F">
      <w:rPr>
        <w:rStyle w:val="Nmerodepgina"/>
        <w:rFonts w:ascii="Tahoma" w:hAnsi="Tahoma" w:cs="Tahoma"/>
        <w:i/>
        <w:sz w:val="18"/>
        <w:szCs w:val="14"/>
      </w:rPr>
      <w:fldChar w:fldCharType="separate"/>
    </w:r>
    <w:r w:rsidR="00D47E77">
      <w:rPr>
        <w:rStyle w:val="Nmerodepgina"/>
        <w:rFonts w:ascii="Tahoma" w:hAnsi="Tahoma" w:cs="Tahoma"/>
        <w:i/>
        <w:noProof/>
        <w:sz w:val="18"/>
        <w:szCs w:val="14"/>
      </w:rPr>
      <w:t>7</w:t>
    </w:r>
    <w:r w:rsidRPr="00616E7F">
      <w:rPr>
        <w:rStyle w:val="Nmerodepgina"/>
        <w:rFonts w:ascii="Tahoma" w:hAnsi="Tahoma" w:cs="Tahoma"/>
        <w:i/>
        <w:sz w:val="18"/>
        <w:szCs w:val="14"/>
      </w:rPr>
      <w:fldChar w:fldCharType="end"/>
    </w:r>
    <w:r w:rsidRPr="00616E7F">
      <w:rPr>
        <w:rStyle w:val="Nmerodepgina"/>
        <w:rFonts w:ascii="Tahoma" w:hAnsi="Tahoma" w:cs="Tahoma"/>
        <w:i/>
        <w:sz w:val="18"/>
        <w:szCs w:val="14"/>
      </w:rPr>
      <w:t xml:space="preserve"> </w:t>
    </w:r>
    <w:r w:rsidRPr="00616E7F">
      <w:rPr>
        <w:rFonts w:ascii="Tahoma" w:hAnsi="Tahoma" w:cs="Tahoma"/>
        <w:i/>
        <w:sz w:val="18"/>
        <w:szCs w:val="14"/>
      </w:rPr>
      <w:t>Resolución No. ______________del</w:t>
    </w:r>
    <w:r w:rsidRPr="00616E7F">
      <w:rPr>
        <w:rFonts w:ascii="Arial Narrow" w:hAnsi="Arial Narrow" w:cs="Angsana New"/>
        <w:i/>
        <w:sz w:val="18"/>
        <w:szCs w:val="14"/>
      </w:rPr>
      <w:t xml:space="preserve"> </w:t>
    </w:r>
    <w:r w:rsidRPr="00971BC9">
      <w:rPr>
        <w:rFonts w:ascii="Arial Narrow" w:hAnsi="Arial Narrow" w:cs="Angsana New"/>
        <w:i/>
        <w:sz w:val="14"/>
        <w:szCs w:val="14"/>
      </w:rPr>
      <w:t>________________</w:t>
    </w:r>
    <w:r w:rsidR="00A16268">
      <w:rPr>
        <w:rFonts w:ascii="Arial" w:hAnsi="Arial" w:cs="Arial"/>
        <w:i/>
        <w:sz w:val="14"/>
        <w:szCs w:val="14"/>
      </w:rPr>
      <w:t xml:space="preserve"> </w:t>
    </w:r>
    <w:r w:rsidR="00A16268" w:rsidRPr="00A16268">
      <w:rPr>
        <w:rFonts w:ascii="Arial" w:hAnsi="Arial" w:cs="Arial"/>
        <w:i/>
        <w:sz w:val="14"/>
        <w:szCs w:val="14"/>
      </w:rPr>
      <w:t>“Por la cual se deroga la Resolución N° 510 del 20 de Junio de 2016, se aprueba el  Modelo  de Operación por Procesos “Mapa de Procesos,” Caracterizaciones del Hospital Militar Central y se dictan otras disposiciones”.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3B7CC9"/>
    <w:multiLevelType w:val="hybridMultilevel"/>
    <w:tmpl w:val="4B0EBDCE"/>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997"/>
    <w:rsid w:val="00032CED"/>
    <w:rsid w:val="00041A32"/>
    <w:rsid w:val="00065436"/>
    <w:rsid w:val="00086BF6"/>
    <w:rsid w:val="00097BAA"/>
    <w:rsid w:val="000A7EE4"/>
    <w:rsid w:val="000B0855"/>
    <w:rsid w:val="001017E0"/>
    <w:rsid w:val="0011129B"/>
    <w:rsid w:val="0011421C"/>
    <w:rsid w:val="00133F3C"/>
    <w:rsid w:val="00137E94"/>
    <w:rsid w:val="00143661"/>
    <w:rsid w:val="001612E3"/>
    <w:rsid w:val="0017395A"/>
    <w:rsid w:val="00180665"/>
    <w:rsid w:val="00192342"/>
    <w:rsid w:val="001F23F7"/>
    <w:rsid w:val="001F6A24"/>
    <w:rsid w:val="002140F6"/>
    <w:rsid w:val="00215C13"/>
    <w:rsid w:val="00217E65"/>
    <w:rsid w:val="00234700"/>
    <w:rsid w:val="002426F6"/>
    <w:rsid w:val="00257930"/>
    <w:rsid w:val="00271B63"/>
    <w:rsid w:val="00273900"/>
    <w:rsid w:val="00274F26"/>
    <w:rsid w:val="002830CD"/>
    <w:rsid w:val="002A0C2E"/>
    <w:rsid w:val="002B3E4F"/>
    <w:rsid w:val="002B3F98"/>
    <w:rsid w:val="002B733D"/>
    <w:rsid w:val="002E29A6"/>
    <w:rsid w:val="002F2E09"/>
    <w:rsid w:val="002F4C69"/>
    <w:rsid w:val="00301F91"/>
    <w:rsid w:val="003169BF"/>
    <w:rsid w:val="00323EFC"/>
    <w:rsid w:val="00354A17"/>
    <w:rsid w:val="00364599"/>
    <w:rsid w:val="00386755"/>
    <w:rsid w:val="003A111E"/>
    <w:rsid w:val="003B4C11"/>
    <w:rsid w:val="003B5F6C"/>
    <w:rsid w:val="003E5A22"/>
    <w:rsid w:val="003F4BC7"/>
    <w:rsid w:val="00406C77"/>
    <w:rsid w:val="0041399E"/>
    <w:rsid w:val="00416800"/>
    <w:rsid w:val="00420CCD"/>
    <w:rsid w:val="00493F29"/>
    <w:rsid w:val="004A0388"/>
    <w:rsid w:val="004B793B"/>
    <w:rsid w:val="004C634D"/>
    <w:rsid w:val="004C6561"/>
    <w:rsid w:val="004E6A42"/>
    <w:rsid w:val="00500927"/>
    <w:rsid w:val="005221EE"/>
    <w:rsid w:val="005275C7"/>
    <w:rsid w:val="0052774D"/>
    <w:rsid w:val="005363DE"/>
    <w:rsid w:val="00555C5B"/>
    <w:rsid w:val="0057766C"/>
    <w:rsid w:val="00584FF2"/>
    <w:rsid w:val="00594A40"/>
    <w:rsid w:val="005C0B8C"/>
    <w:rsid w:val="005C2A6A"/>
    <w:rsid w:val="005E7788"/>
    <w:rsid w:val="00616E7F"/>
    <w:rsid w:val="00631E7F"/>
    <w:rsid w:val="00632295"/>
    <w:rsid w:val="006336D2"/>
    <w:rsid w:val="006431FA"/>
    <w:rsid w:val="006459B3"/>
    <w:rsid w:val="00660591"/>
    <w:rsid w:val="0066770A"/>
    <w:rsid w:val="00687073"/>
    <w:rsid w:val="006E1100"/>
    <w:rsid w:val="006E5B96"/>
    <w:rsid w:val="006E5D8C"/>
    <w:rsid w:val="006F3DA9"/>
    <w:rsid w:val="006F5DD5"/>
    <w:rsid w:val="00713A8A"/>
    <w:rsid w:val="00734AEB"/>
    <w:rsid w:val="00746446"/>
    <w:rsid w:val="00750A26"/>
    <w:rsid w:val="00750BC5"/>
    <w:rsid w:val="007766D6"/>
    <w:rsid w:val="007A5997"/>
    <w:rsid w:val="007C6CE6"/>
    <w:rsid w:val="0080785C"/>
    <w:rsid w:val="00820F7A"/>
    <w:rsid w:val="008341C1"/>
    <w:rsid w:val="008455DF"/>
    <w:rsid w:val="00871B91"/>
    <w:rsid w:val="008823F7"/>
    <w:rsid w:val="008862D5"/>
    <w:rsid w:val="008A0F6F"/>
    <w:rsid w:val="008A22E6"/>
    <w:rsid w:val="008A301B"/>
    <w:rsid w:val="008E467B"/>
    <w:rsid w:val="008F64E1"/>
    <w:rsid w:val="0090032C"/>
    <w:rsid w:val="00927BF6"/>
    <w:rsid w:val="00932309"/>
    <w:rsid w:val="009353B3"/>
    <w:rsid w:val="0095721E"/>
    <w:rsid w:val="00981D77"/>
    <w:rsid w:val="00992950"/>
    <w:rsid w:val="00994DEB"/>
    <w:rsid w:val="009B1D04"/>
    <w:rsid w:val="009C08DE"/>
    <w:rsid w:val="009D1C98"/>
    <w:rsid w:val="009D38D0"/>
    <w:rsid w:val="009E23B4"/>
    <w:rsid w:val="009F16A3"/>
    <w:rsid w:val="009F6A13"/>
    <w:rsid w:val="00A01448"/>
    <w:rsid w:val="00A06565"/>
    <w:rsid w:val="00A10B66"/>
    <w:rsid w:val="00A11FCE"/>
    <w:rsid w:val="00A16268"/>
    <w:rsid w:val="00A21767"/>
    <w:rsid w:val="00A22286"/>
    <w:rsid w:val="00A24112"/>
    <w:rsid w:val="00A51F3E"/>
    <w:rsid w:val="00A63734"/>
    <w:rsid w:val="00A86A21"/>
    <w:rsid w:val="00A934D0"/>
    <w:rsid w:val="00A9610D"/>
    <w:rsid w:val="00AA4C0C"/>
    <w:rsid w:val="00AA744D"/>
    <w:rsid w:val="00AF21B7"/>
    <w:rsid w:val="00B003A4"/>
    <w:rsid w:val="00B03051"/>
    <w:rsid w:val="00B30C9A"/>
    <w:rsid w:val="00B3171D"/>
    <w:rsid w:val="00B33CEA"/>
    <w:rsid w:val="00B47BD0"/>
    <w:rsid w:val="00B76557"/>
    <w:rsid w:val="00B8080E"/>
    <w:rsid w:val="00B86997"/>
    <w:rsid w:val="00B96AF0"/>
    <w:rsid w:val="00BC26AC"/>
    <w:rsid w:val="00BC69F2"/>
    <w:rsid w:val="00BE4536"/>
    <w:rsid w:val="00BE4BD8"/>
    <w:rsid w:val="00BF0B53"/>
    <w:rsid w:val="00C00B50"/>
    <w:rsid w:val="00C023AC"/>
    <w:rsid w:val="00C06C96"/>
    <w:rsid w:val="00C14D3D"/>
    <w:rsid w:val="00C21E06"/>
    <w:rsid w:val="00C237C1"/>
    <w:rsid w:val="00C27A34"/>
    <w:rsid w:val="00C344A9"/>
    <w:rsid w:val="00C36EA0"/>
    <w:rsid w:val="00C4254B"/>
    <w:rsid w:val="00C44DD9"/>
    <w:rsid w:val="00C4593C"/>
    <w:rsid w:val="00C624ED"/>
    <w:rsid w:val="00CB03AF"/>
    <w:rsid w:val="00CB1507"/>
    <w:rsid w:val="00CB1883"/>
    <w:rsid w:val="00CB2370"/>
    <w:rsid w:val="00CC5958"/>
    <w:rsid w:val="00D22AD4"/>
    <w:rsid w:val="00D301DE"/>
    <w:rsid w:val="00D4406D"/>
    <w:rsid w:val="00D4505F"/>
    <w:rsid w:val="00D463F1"/>
    <w:rsid w:val="00D47E77"/>
    <w:rsid w:val="00D6014D"/>
    <w:rsid w:val="00D8144A"/>
    <w:rsid w:val="00D84C1D"/>
    <w:rsid w:val="00D8552A"/>
    <w:rsid w:val="00D97485"/>
    <w:rsid w:val="00DA5571"/>
    <w:rsid w:val="00DA600A"/>
    <w:rsid w:val="00DC4635"/>
    <w:rsid w:val="00DD0DD7"/>
    <w:rsid w:val="00DD2E81"/>
    <w:rsid w:val="00DD6B3E"/>
    <w:rsid w:val="00DE08FE"/>
    <w:rsid w:val="00DE7301"/>
    <w:rsid w:val="00E047E8"/>
    <w:rsid w:val="00E1364A"/>
    <w:rsid w:val="00E216DB"/>
    <w:rsid w:val="00E327FA"/>
    <w:rsid w:val="00E366CB"/>
    <w:rsid w:val="00E4182C"/>
    <w:rsid w:val="00E43C52"/>
    <w:rsid w:val="00E43DC1"/>
    <w:rsid w:val="00E4602F"/>
    <w:rsid w:val="00E81A21"/>
    <w:rsid w:val="00E82496"/>
    <w:rsid w:val="00E86D17"/>
    <w:rsid w:val="00E873EB"/>
    <w:rsid w:val="00E9110B"/>
    <w:rsid w:val="00F129B5"/>
    <w:rsid w:val="00F16C7D"/>
    <w:rsid w:val="00F27836"/>
    <w:rsid w:val="00F5502F"/>
    <w:rsid w:val="00F72050"/>
    <w:rsid w:val="00F808C3"/>
    <w:rsid w:val="00F907A1"/>
    <w:rsid w:val="00F933EB"/>
    <w:rsid w:val="00FC22B7"/>
    <w:rsid w:val="00FE619C"/>
    <w:rsid w:val="00FF774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997"/>
    <w:pPr>
      <w:spacing w:after="0" w:line="240" w:lineRule="auto"/>
    </w:pPr>
    <w:rPr>
      <w:rFonts w:ascii="Times New Roman" w:eastAsia="Times New Roman" w:hAnsi="Times New Roman" w:cs="Times New Roman"/>
      <w:sz w:val="20"/>
      <w:szCs w:val="20"/>
      <w:lang w:val="es-ES" w:eastAsia="es-MX"/>
    </w:rPr>
  </w:style>
  <w:style w:type="paragraph" w:styleId="Ttulo2">
    <w:name w:val="heading 2"/>
    <w:basedOn w:val="Normal"/>
    <w:next w:val="Normal"/>
    <w:link w:val="Ttulo2Car"/>
    <w:uiPriority w:val="9"/>
    <w:semiHidden/>
    <w:unhideWhenUsed/>
    <w:qFormat/>
    <w:rsid w:val="002E29A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7A5997"/>
    <w:rPr>
      <w:color w:val="0000FF"/>
      <w:u w:val="single"/>
    </w:rPr>
  </w:style>
  <w:style w:type="character" w:styleId="Nmerodepgina">
    <w:name w:val="page number"/>
    <w:basedOn w:val="Fuentedeprrafopredeter"/>
    <w:rsid w:val="007A5997"/>
  </w:style>
  <w:style w:type="paragraph" w:styleId="Piedepgina">
    <w:name w:val="footer"/>
    <w:basedOn w:val="Normal"/>
    <w:link w:val="PiedepginaCar"/>
    <w:uiPriority w:val="99"/>
    <w:unhideWhenUsed/>
    <w:rsid w:val="007A5997"/>
    <w:pPr>
      <w:tabs>
        <w:tab w:val="center" w:pos="4419"/>
        <w:tab w:val="right" w:pos="8838"/>
      </w:tabs>
    </w:pPr>
  </w:style>
  <w:style w:type="character" w:customStyle="1" w:styleId="PiedepginaCar">
    <w:name w:val="Pie de página Car"/>
    <w:basedOn w:val="Fuentedeprrafopredeter"/>
    <w:link w:val="Piedepgina"/>
    <w:uiPriority w:val="99"/>
    <w:rsid w:val="007A5997"/>
    <w:rPr>
      <w:rFonts w:ascii="Times New Roman" w:eastAsia="Times New Roman" w:hAnsi="Times New Roman" w:cs="Times New Roman"/>
      <w:sz w:val="20"/>
      <w:szCs w:val="20"/>
      <w:lang w:val="es-ES" w:eastAsia="es-MX"/>
    </w:rPr>
  </w:style>
  <w:style w:type="paragraph" w:styleId="Prrafodelista">
    <w:name w:val="List Paragraph"/>
    <w:aliases w:val="Bullet List,FooterText,numbered,Paragraphe de liste1,lp1,List Paragraph1,Cuadrícula media 1 - Énfasis 21,Lista vistosa - Énfasis 11"/>
    <w:basedOn w:val="Normal"/>
    <w:link w:val="PrrafodelistaCar"/>
    <w:uiPriority w:val="34"/>
    <w:qFormat/>
    <w:rsid w:val="007A5997"/>
    <w:pPr>
      <w:spacing w:after="200" w:line="276" w:lineRule="auto"/>
      <w:ind w:left="720"/>
      <w:contextualSpacing/>
    </w:pPr>
    <w:rPr>
      <w:rFonts w:ascii="Calibri" w:eastAsia="Calibri" w:hAnsi="Calibri"/>
      <w:sz w:val="22"/>
      <w:szCs w:val="22"/>
      <w:lang w:val="es-CO" w:eastAsia="en-US"/>
    </w:rPr>
  </w:style>
  <w:style w:type="paragraph" w:styleId="Encabezado">
    <w:name w:val="header"/>
    <w:basedOn w:val="Normal"/>
    <w:link w:val="EncabezadoCar"/>
    <w:uiPriority w:val="99"/>
    <w:unhideWhenUsed/>
    <w:rsid w:val="007A5997"/>
    <w:pPr>
      <w:tabs>
        <w:tab w:val="center" w:pos="4419"/>
        <w:tab w:val="right" w:pos="8838"/>
      </w:tabs>
    </w:pPr>
  </w:style>
  <w:style w:type="character" w:customStyle="1" w:styleId="EncabezadoCar">
    <w:name w:val="Encabezado Car"/>
    <w:basedOn w:val="Fuentedeprrafopredeter"/>
    <w:link w:val="Encabezado"/>
    <w:uiPriority w:val="99"/>
    <w:rsid w:val="007A5997"/>
    <w:rPr>
      <w:rFonts w:ascii="Times New Roman" w:eastAsia="Times New Roman" w:hAnsi="Times New Roman" w:cs="Times New Roman"/>
      <w:sz w:val="20"/>
      <w:szCs w:val="20"/>
      <w:lang w:val="es-ES" w:eastAsia="es-MX"/>
    </w:rPr>
  </w:style>
  <w:style w:type="paragraph" w:styleId="NormalWeb">
    <w:name w:val="Normal (Web)"/>
    <w:basedOn w:val="Normal"/>
    <w:uiPriority w:val="99"/>
    <w:rsid w:val="007A5997"/>
    <w:pPr>
      <w:spacing w:before="100" w:beforeAutospacing="1" w:after="100" w:afterAutospacing="1"/>
    </w:pPr>
    <w:rPr>
      <w:sz w:val="24"/>
      <w:szCs w:val="24"/>
      <w:lang w:eastAsia="es-ES"/>
    </w:rPr>
  </w:style>
  <w:style w:type="paragraph" w:customStyle="1" w:styleId="Default">
    <w:name w:val="Default"/>
    <w:rsid w:val="007A5997"/>
    <w:pPr>
      <w:autoSpaceDE w:val="0"/>
      <w:autoSpaceDN w:val="0"/>
      <w:adjustRightInd w:val="0"/>
      <w:spacing w:after="0" w:line="240" w:lineRule="auto"/>
    </w:pPr>
    <w:rPr>
      <w:rFonts w:ascii="Ottawa" w:eastAsia="Times New Roman" w:hAnsi="Ottawa" w:cs="Ottawa"/>
      <w:color w:val="000000"/>
      <w:sz w:val="24"/>
      <w:szCs w:val="24"/>
      <w:lang w:val="es-ES" w:eastAsia="es-ES"/>
    </w:rPr>
  </w:style>
  <w:style w:type="table" w:styleId="Tablaconcuadrcula">
    <w:name w:val="Table Grid"/>
    <w:basedOn w:val="Tablanormal"/>
    <w:uiPriority w:val="59"/>
    <w:rsid w:val="007A5997"/>
    <w:pPr>
      <w:spacing w:after="0" w:line="240" w:lineRule="auto"/>
    </w:pPr>
    <w:rPr>
      <w:rFonts w:ascii="Times New Roman" w:eastAsia="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A5997"/>
    <w:rPr>
      <w:rFonts w:ascii="Tahoma" w:hAnsi="Tahoma" w:cs="Tahoma"/>
      <w:sz w:val="16"/>
      <w:szCs w:val="16"/>
    </w:rPr>
  </w:style>
  <w:style w:type="character" w:customStyle="1" w:styleId="TextodegloboCar">
    <w:name w:val="Texto de globo Car"/>
    <w:basedOn w:val="Fuentedeprrafopredeter"/>
    <w:link w:val="Textodeglobo"/>
    <w:uiPriority w:val="99"/>
    <w:semiHidden/>
    <w:rsid w:val="007A5997"/>
    <w:rPr>
      <w:rFonts w:ascii="Tahoma" w:eastAsia="Times New Roman" w:hAnsi="Tahoma" w:cs="Tahoma"/>
      <w:sz w:val="16"/>
      <w:szCs w:val="16"/>
      <w:lang w:val="es-ES" w:eastAsia="es-MX"/>
    </w:rPr>
  </w:style>
  <w:style w:type="paragraph" w:styleId="Sinespaciado">
    <w:name w:val="No Spacing"/>
    <w:uiPriority w:val="1"/>
    <w:qFormat/>
    <w:rsid w:val="007A5997"/>
    <w:pPr>
      <w:spacing w:after="0" w:line="240" w:lineRule="auto"/>
    </w:pPr>
    <w:rPr>
      <w:rFonts w:ascii="Times New Roman" w:eastAsia="Times New Roman" w:hAnsi="Times New Roman" w:cs="Times New Roman"/>
      <w:sz w:val="20"/>
      <w:szCs w:val="20"/>
      <w:lang w:val="es-ES" w:eastAsia="es-MX"/>
    </w:rPr>
  </w:style>
  <w:style w:type="character" w:customStyle="1" w:styleId="PrrafodelistaCar">
    <w:name w:val="Párrafo de lista Car"/>
    <w:aliases w:val="Bullet List Car,FooterText Car,numbered Car,Paragraphe de liste1 Car,lp1 Car,List Paragraph1 Car,Cuadrícula media 1 - Énfasis 21 Car,Lista vistosa - Énfasis 11 Car"/>
    <w:link w:val="Prrafodelista"/>
    <w:uiPriority w:val="34"/>
    <w:locked/>
    <w:rsid w:val="007A5997"/>
    <w:rPr>
      <w:rFonts w:ascii="Calibri" w:eastAsia="Calibri" w:hAnsi="Calibri" w:cs="Times New Roman"/>
    </w:rPr>
  </w:style>
  <w:style w:type="character" w:customStyle="1" w:styleId="apple-converted-space">
    <w:name w:val="apple-converted-space"/>
    <w:rsid w:val="002E29A6"/>
  </w:style>
  <w:style w:type="paragraph" w:customStyle="1" w:styleId="Estilo2">
    <w:name w:val="Estilo2"/>
    <w:basedOn w:val="Ttulo2"/>
    <w:link w:val="Estilo2Car"/>
    <w:qFormat/>
    <w:rsid w:val="002E29A6"/>
    <w:pPr>
      <w:keepLines w:val="0"/>
      <w:tabs>
        <w:tab w:val="left" w:pos="284"/>
      </w:tabs>
      <w:spacing w:before="240" w:after="60" w:line="276" w:lineRule="auto"/>
      <w:ind w:left="576" w:hanging="576"/>
    </w:pPr>
    <w:rPr>
      <w:rFonts w:ascii="Tahoma" w:eastAsia="Calibri" w:hAnsi="Tahoma" w:cs="Tahoma"/>
      <w:b w:val="0"/>
      <w:bCs w:val="0"/>
      <w:color w:val="000000"/>
      <w:sz w:val="22"/>
      <w:szCs w:val="22"/>
      <w:lang w:val="es-CO" w:eastAsia="en-US"/>
    </w:rPr>
  </w:style>
  <w:style w:type="character" w:customStyle="1" w:styleId="Estilo2Car">
    <w:name w:val="Estilo2 Car"/>
    <w:link w:val="Estilo2"/>
    <w:rsid w:val="002E29A6"/>
    <w:rPr>
      <w:rFonts w:ascii="Tahoma" w:eastAsia="Calibri" w:hAnsi="Tahoma" w:cs="Tahoma"/>
      <w:color w:val="000000"/>
    </w:rPr>
  </w:style>
  <w:style w:type="character" w:customStyle="1" w:styleId="Ttulo2Car">
    <w:name w:val="Título 2 Car"/>
    <w:basedOn w:val="Fuentedeprrafopredeter"/>
    <w:link w:val="Ttulo2"/>
    <w:uiPriority w:val="9"/>
    <w:semiHidden/>
    <w:rsid w:val="002E29A6"/>
    <w:rPr>
      <w:rFonts w:asciiTheme="majorHAnsi" w:eastAsiaTheme="majorEastAsia" w:hAnsiTheme="majorHAnsi" w:cstheme="majorBidi"/>
      <w:b/>
      <w:bCs/>
      <w:color w:val="4F81BD" w:themeColor="accent1"/>
      <w:sz w:val="26"/>
      <w:szCs w:val="26"/>
      <w:lang w:val="es-ES" w:eastAsia="es-MX"/>
    </w:rPr>
  </w:style>
  <w:style w:type="character" w:styleId="Refdecomentario">
    <w:name w:val="annotation reference"/>
    <w:basedOn w:val="Fuentedeprrafopredeter"/>
    <w:uiPriority w:val="99"/>
    <w:semiHidden/>
    <w:unhideWhenUsed/>
    <w:rsid w:val="00C237C1"/>
    <w:rPr>
      <w:sz w:val="16"/>
      <w:szCs w:val="16"/>
    </w:rPr>
  </w:style>
  <w:style w:type="paragraph" w:styleId="Textocomentario">
    <w:name w:val="annotation text"/>
    <w:basedOn w:val="Normal"/>
    <w:link w:val="TextocomentarioCar"/>
    <w:uiPriority w:val="99"/>
    <w:semiHidden/>
    <w:unhideWhenUsed/>
    <w:rsid w:val="00C237C1"/>
  </w:style>
  <w:style w:type="character" w:customStyle="1" w:styleId="TextocomentarioCar">
    <w:name w:val="Texto comentario Car"/>
    <w:basedOn w:val="Fuentedeprrafopredeter"/>
    <w:link w:val="Textocomentario"/>
    <w:uiPriority w:val="99"/>
    <w:semiHidden/>
    <w:rsid w:val="00C237C1"/>
    <w:rPr>
      <w:rFonts w:ascii="Times New Roman" w:eastAsia="Times New Roman" w:hAnsi="Times New Roman" w:cs="Times New Roman"/>
      <w:sz w:val="20"/>
      <w:szCs w:val="20"/>
      <w:lang w:val="es-ES" w:eastAsia="es-MX"/>
    </w:rPr>
  </w:style>
  <w:style w:type="paragraph" w:styleId="Asuntodelcomentario">
    <w:name w:val="annotation subject"/>
    <w:basedOn w:val="Textocomentario"/>
    <w:next w:val="Textocomentario"/>
    <w:link w:val="AsuntodelcomentarioCar"/>
    <w:uiPriority w:val="99"/>
    <w:semiHidden/>
    <w:unhideWhenUsed/>
    <w:rsid w:val="00C237C1"/>
    <w:rPr>
      <w:b/>
      <w:bCs/>
    </w:rPr>
  </w:style>
  <w:style w:type="character" w:customStyle="1" w:styleId="AsuntodelcomentarioCar">
    <w:name w:val="Asunto del comentario Car"/>
    <w:basedOn w:val="TextocomentarioCar"/>
    <w:link w:val="Asuntodelcomentario"/>
    <w:uiPriority w:val="99"/>
    <w:semiHidden/>
    <w:rsid w:val="00C237C1"/>
    <w:rPr>
      <w:rFonts w:ascii="Times New Roman" w:eastAsia="Times New Roman" w:hAnsi="Times New Roman" w:cs="Times New Roman"/>
      <w:b/>
      <w:bCs/>
      <w:sz w:val="20"/>
      <w:szCs w:val="20"/>
      <w:lang w:val="es-E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997"/>
    <w:pPr>
      <w:spacing w:after="0" w:line="240" w:lineRule="auto"/>
    </w:pPr>
    <w:rPr>
      <w:rFonts w:ascii="Times New Roman" w:eastAsia="Times New Roman" w:hAnsi="Times New Roman" w:cs="Times New Roman"/>
      <w:sz w:val="20"/>
      <w:szCs w:val="20"/>
      <w:lang w:val="es-ES" w:eastAsia="es-MX"/>
    </w:rPr>
  </w:style>
  <w:style w:type="paragraph" w:styleId="Ttulo2">
    <w:name w:val="heading 2"/>
    <w:basedOn w:val="Normal"/>
    <w:next w:val="Normal"/>
    <w:link w:val="Ttulo2Car"/>
    <w:uiPriority w:val="9"/>
    <w:semiHidden/>
    <w:unhideWhenUsed/>
    <w:qFormat/>
    <w:rsid w:val="002E29A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7A5997"/>
    <w:rPr>
      <w:color w:val="0000FF"/>
      <w:u w:val="single"/>
    </w:rPr>
  </w:style>
  <w:style w:type="character" w:styleId="Nmerodepgina">
    <w:name w:val="page number"/>
    <w:basedOn w:val="Fuentedeprrafopredeter"/>
    <w:rsid w:val="007A5997"/>
  </w:style>
  <w:style w:type="paragraph" w:styleId="Piedepgina">
    <w:name w:val="footer"/>
    <w:basedOn w:val="Normal"/>
    <w:link w:val="PiedepginaCar"/>
    <w:uiPriority w:val="99"/>
    <w:unhideWhenUsed/>
    <w:rsid w:val="007A5997"/>
    <w:pPr>
      <w:tabs>
        <w:tab w:val="center" w:pos="4419"/>
        <w:tab w:val="right" w:pos="8838"/>
      </w:tabs>
    </w:pPr>
  </w:style>
  <w:style w:type="character" w:customStyle="1" w:styleId="PiedepginaCar">
    <w:name w:val="Pie de página Car"/>
    <w:basedOn w:val="Fuentedeprrafopredeter"/>
    <w:link w:val="Piedepgina"/>
    <w:uiPriority w:val="99"/>
    <w:rsid w:val="007A5997"/>
    <w:rPr>
      <w:rFonts w:ascii="Times New Roman" w:eastAsia="Times New Roman" w:hAnsi="Times New Roman" w:cs="Times New Roman"/>
      <w:sz w:val="20"/>
      <w:szCs w:val="20"/>
      <w:lang w:val="es-ES" w:eastAsia="es-MX"/>
    </w:rPr>
  </w:style>
  <w:style w:type="paragraph" w:styleId="Prrafodelista">
    <w:name w:val="List Paragraph"/>
    <w:aliases w:val="Bullet List,FooterText,numbered,Paragraphe de liste1,lp1,List Paragraph1,Cuadrícula media 1 - Énfasis 21,Lista vistosa - Énfasis 11"/>
    <w:basedOn w:val="Normal"/>
    <w:link w:val="PrrafodelistaCar"/>
    <w:uiPriority w:val="34"/>
    <w:qFormat/>
    <w:rsid w:val="007A5997"/>
    <w:pPr>
      <w:spacing w:after="200" w:line="276" w:lineRule="auto"/>
      <w:ind w:left="720"/>
      <w:contextualSpacing/>
    </w:pPr>
    <w:rPr>
      <w:rFonts w:ascii="Calibri" w:eastAsia="Calibri" w:hAnsi="Calibri"/>
      <w:sz w:val="22"/>
      <w:szCs w:val="22"/>
      <w:lang w:val="es-CO" w:eastAsia="en-US"/>
    </w:rPr>
  </w:style>
  <w:style w:type="paragraph" w:styleId="Encabezado">
    <w:name w:val="header"/>
    <w:basedOn w:val="Normal"/>
    <w:link w:val="EncabezadoCar"/>
    <w:uiPriority w:val="99"/>
    <w:unhideWhenUsed/>
    <w:rsid w:val="007A5997"/>
    <w:pPr>
      <w:tabs>
        <w:tab w:val="center" w:pos="4419"/>
        <w:tab w:val="right" w:pos="8838"/>
      </w:tabs>
    </w:pPr>
  </w:style>
  <w:style w:type="character" w:customStyle="1" w:styleId="EncabezadoCar">
    <w:name w:val="Encabezado Car"/>
    <w:basedOn w:val="Fuentedeprrafopredeter"/>
    <w:link w:val="Encabezado"/>
    <w:uiPriority w:val="99"/>
    <w:rsid w:val="007A5997"/>
    <w:rPr>
      <w:rFonts w:ascii="Times New Roman" w:eastAsia="Times New Roman" w:hAnsi="Times New Roman" w:cs="Times New Roman"/>
      <w:sz w:val="20"/>
      <w:szCs w:val="20"/>
      <w:lang w:val="es-ES" w:eastAsia="es-MX"/>
    </w:rPr>
  </w:style>
  <w:style w:type="paragraph" w:styleId="NormalWeb">
    <w:name w:val="Normal (Web)"/>
    <w:basedOn w:val="Normal"/>
    <w:uiPriority w:val="99"/>
    <w:rsid w:val="007A5997"/>
    <w:pPr>
      <w:spacing w:before="100" w:beforeAutospacing="1" w:after="100" w:afterAutospacing="1"/>
    </w:pPr>
    <w:rPr>
      <w:sz w:val="24"/>
      <w:szCs w:val="24"/>
      <w:lang w:eastAsia="es-ES"/>
    </w:rPr>
  </w:style>
  <w:style w:type="paragraph" w:customStyle="1" w:styleId="Default">
    <w:name w:val="Default"/>
    <w:rsid w:val="007A5997"/>
    <w:pPr>
      <w:autoSpaceDE w:val="0"/>
      <w:autoSpaceDN w:val="0"/>
      <w:adjustRightInd w:val="0"/>
      <w:spacing w:after="0" w:line="240" w:lineRule="auto"/>
    </w:pPr>
    <w:rPr>
      <w:rFonts w:ascii="Ottawa" w:eastAsia="Times New Roman" w:hAnsi="Ottawa" w:cs="Ottawa"/>
      <w:color w:val="000000"/>
      <w:sz w:val="24"/>
      <w:szCs w:val="24"/>
      <w:lang w:val="es-ES" w:eastAsia="es-ES"/>
    </w:rPr>
  </w:style>
  <w:style w:type="table" w:styleId="Tablaconcuadrcula">
    <w:name w:val="Table Grid"/>
    <w:basedOn w:val="Tablanormal"/>
    <w:uiPriority w:val="59"/>
    <w:rsid w:val="007A5997"/>
    <w:pPr>
      <w:spacing w:after="0" w:line="240" w:lineRule="auto"/>
    </w:pPr>
    <w:rPr>
      <w:rFonts w:ascii="Times New Roman" w:eastAsia="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A5997"/>
    <w:rPr>
      <w:rFonts w:ascii="Tahoma" w:hAnsi="Tahoma" w:cs="Tahoma"/>
      <w:sz w:val="16"/>
      <w:szCs w:val="16"/>
    </w:rPr>
  </w:style>
  <w:style w:type="character" w:customStyle="1" w:styleId="TextodegloboCar">
    <w:name w:val="Texto de globo Car"/>
    <w:basedOn w:val="Fuentedeprrafopredeter"/>
    <w:link w:val="Textodeglobo"/>
    <w:uiPriority w:val="99"/>
    <w:semiHidden/>
    <w:rsid w:val="007A5997"/>
    <w:rPr>
      <w:rFonts w:ascii="Tahoma" w:eastAsia="Times New Roman" w:hAnsi="Tahoma" w:cs="Tahoma"/>
      <w:sz w:val="16"/>
      <w:szCs w:val="16"/>
      <w:lang w:val="es-ES" w:eastAsia="es-MX"/>
    </w:rPr>
  </w:style>
  <w:style w:type="paragraph" w:styleId="Sinespaciado">
    <w:name w:val="No Spacing"/>
    <w:uiPriority w:val="1"/>
    <w:qFormat/>
    <w:rsid w:val="007A5997"/>
    <w:pPr>
      <w:spacing w:after="0" w:line="240" w:lineRule="auto"/>
    </w:pPr>
    <w:rPr>
      <w:rFonts w:ascii="Times New Roman" w:eastAsia="Times New Roman" w:hAnsi="Times New Roman" w:cs="Times New Roman"/>
      <w:sz w:val="20"/>
      <w:szCs w:val="20"/>
      <w:lang w:val="es-ES" w:eastAsia="es-MX"/>
    </w:rPr>
  </w:style>
  <w:style w:type="character" w:customStyle="1" w:styleId="PrrafodelistaCar">
    <w:name w:val="Párrafo de lista Car"/>
    <w:aliases w:val="Bullet List Car,FooterText Car,numbered Car,Paragraphe de liste1 Car,lp1 Car,List Paragraph1 Car,Cuadrícula media 1 - Énfasis 21 Car,Lista vistosa - Énfasis 11 Car"/>
    <w:link w:val="Prrafodelista"/>
    <w:uiPriority w:val="34"/>
    <w:locked/>
    <w:rsid w:val="007A5997"/>
    <w:rPr>
      <w:rFonts w:ascii="Calibri" w:eastAsia="Calibri" w:hAnsi="Calibri" w:cs="Times New Roman"/>
    </w:rPr>
  </w:style>
  <w:style w:type="character" w:customStyle="1" w:styleId="apple-converted-space">
    <w:name w:val="apple-converted-space"/>
    <w:rsid w:val="002E29A6"/>
  </w:style>
  <w:style w:type="paragraph" w:customStyle="1" w:styleId="Estilo2">
    <w:name w:val="Estilo2"/>
    <w:basedOn w:val="Ttulo2"/>
    <w:link w:val="Estilo2Car"/>
    <w:qFormat/>
    <w:rsid w:val="002E29A6"/>
    <w:pPr>
      <w:keepLines w:val="0"/>
      <w:tabs>
        <w:tab w:val="left" w:pos="284"/>
      </w:tabs>
      <w:spacing w:before="240" w:after="60" w:line="276" w:lineRule="auto"/>
      <w:ind w:left="576" w:hanging="576"/>
    </w:pPr>
    <w:rPr>
      <w:rFonts w:ascii="Tahoma" w:eastAsia="Calibri" w:hAnsi="Tahoma" w:cs="Tahoma"/>
      <w:b w:val="0"/>
      <w:bCs w:val="0"/>
      <w:color w:val="000000"/>
      <w:sz w:val="22"/>
      <w:szCs w:val="22"/>
      <w:lang w:val="es-CO" w:eastAsia="en-US"/>
    </w:rPr>
  </w:style>
  <w:style w:type="character" w:customStyle="1" w:styleId="Estilo2Car">
    <w:name w:val="Estilo2 Car"/>
    <w:link w:val="Estilo2"/>
    <w:rsid w:val="002E29A6"/>
    <w:rPr>
      <w:rFonts w:ascii="Tahoma" w:eastAsia="Calibri" w:hAnsi="Tahoma" w:cs="Tahoma"/>
      <w:color w:val="000000"/>
    </w:rPr>
  </w:style>
  <w:style w:type="character" w:customStyle="1" w:styleId="Ttulo2Car">
    <w:name w:val="Título 2 Car"/>
    <w:basedOn w:val="Fuentedeprrafopredeter"/>
    <w:link w:val="Ttulo2"/>
    <w:uiPriority w:val="9"/>
    <w:semiHidden/>
    <w:rsid w:val="002E29A6"/>
    <w:rPr>
      <w:rFonts w:asciiTheme="majorHAnsi" w:eastAsiaTheme="majorEastAsia" w:hAnsiTheme="majorHAnsi" w:cstheme="majorBidi"/>
      <w:b/>
      <w:bCs/>
      <w:color w:val="4F81BD" w:themeColor="accent1"/>
      <w:sz w:val="26"/>
      <w:szCs w:val="26"/>
      <w:lang w:val="es-ES" w:eastAsia="es-MX"/>
    </w:rPr>
  </w:style>
  <w:style w:type="character" w:styleId="Refdecomentario">
    <w:name w:val="annotation reference"/>
    <w:basedOn w:val="Fuentedeprrafopredeter"/>
    <w:uiPriority w:val="99"/>
    <w:semiHidden/>
    <w:unhideWhenUsed/>
    <w:rsid w:val="00C237C1"/>
    <w:rPr>
      <w:sz w:val="16"/>
      <w:szCs w:val="16"/>
    </w:rPr>
  </w:style>
  <w:style w:type="paragraph" w:styleId="Textocomentario">
    <w:name w:val="annotation text"/>
    <w:basedOn w:val="Normal"/>
    <w:link w:val="TextocomentarioCar"/>
    <w:uiPriority w:val="99"/>
    <w:semiHidden/>
    <w:unhideWhenUsed/>
    <w:rsid w:val="00C237C1"/>
  </w:style>
  <w:style w:type="character" w:customStyle="1" w:styleId="TextocomentarioCar">
    <w:name w:val="Texto comentario Car"/>
    <w:basedOn w:val="Fuentedeprrafopredeter"/>
    <w:link w:val="Textocomentario"/>
    <w:uiPriority w:val="99"/>
    <w:semiHidden/>
    <w:rsid w:val="00C237C1"/>
    <w:rPr>
      <w:rFonts w:ascii="Times New Roman" w:eastAsia="Times New Roman" w:hAnsi="Times New Roman" w:cs="Times New Roman"/>
      <w:sz w:val="20"/>
      <w:szCs w:val="20"/>
      <w:lang w:val="es-ES" w:eastAsia="es-MX"/>
    </w:rPr>
  </w:style>
  <w:style w:type="paragraph" w:styleId="Asuntodelcomentario">
    <w:name w:val="annotation subject"/>
    <w:basedOn w:val="Textocomentario"/>
    <w:next w:val="Textocomentario"/>
    <w:link w:val="AsuntodelcomentarioCar"/>
    <w:uiPriority w:val="99"/>
    <w:semiHidden/>
    <w:unhideWhenUsed/>
    <w:rsid w:val="00C237C1"/>
    <w:rPr>
      <w:b/>
      <w:bCs/>
    </w:rPr>
  </w:style>
  <w:style w:type="character" w:customStyle="1" w:styleId="AsuntodelcomentarioCar">
    <w:name w:val="Asunto del comentario Car"/>
    <w:basedOn w:val="TextocomentarioCar"/>
    <w:link w:val="Asuntodelcomentario"/>
    <w:uiPriority w:val="99"/>
    <w:semiHidden/>
    <w:rsid w:val="00C237C1"/>
    <w:rPr>
      <w:rFonts w:ascii="Times New Roman" w:eastAsia="Times New Roman" w:hAnsi="Times New Roman" w:cs="Times New Roman"/>
      <w:b/>
      <w:bCs/>
      <w:sz w:val="20"/>
      <w:szCs w:val="20"/>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86549">
      <w:bodyDiv w:val="1"/>
      <w:marLeft w:val="0"/>
      <w:marRight w:val="0"/>
      <w:marTop w:val="0"/>
      <w:marBottom w:val="0"/>
      <w:divBdr>
        <w:top w:val="none" w:sz="0" w:space="0" w:color="auto"/>
        <w:left w:val="none" w:sz="0" w:space="0" w:color="auto"/>
        <w:bottom w:val="none" w:sz="0" w:space="0" w:color="auto"/>
        <w:right w:val="none" w:sz="0" w:space="0" w:color="auto"/>
      </w:divBdr>
    </w:div>
    <w:div w:id="235171948">
      <w:bodyDiv w:val="1"/>
      <w:marLeft w:val="0"/>
      <w:marRight w:val="0"/>
      <w:marTop w:val="0"/>
      <w:marBottom w:val="0"/>
      <w:divBdr>
        <w:top w:val="none" w:sz="0" w:space="0" w:color="auto"/>
        <w:left w:val="none" w:sz="0" w:space="0" w:color="auto"/>
        <w:bottom w:val="none" w:sz="0" w:space="0" w:color="auto"/>
        <w:right w:val="none" w:sz="0" w:space="0" w:color="auto"/>
      </w:divBdr>
    </w:div>
    <w:div w:id="900020413">
      <w:bodyDiv w:val="1"/>
      <w:marLeft w:val="0"/>
      <w:marRight w:val="0"/>
      <w:marTop w:val="0"/>
      <w:marBottom w:val="0"/>
      <w:divBdr>
        <w:top w:val="none" w:sz="0" w:space="0" w:color="auto"/>
        <w:left w:val="none" w:sz="0" w:space="0" w:color="auto"/>
        <w:bottom w:val="none" w:sz="0" w:space="0" w:color="auto"/>
        <w:right w:val="none" w:sz="0" w:space="0" w:color="auto"/>
      </w:divBdr>
    </w:div>
    <w:div w:id="1115951329">
      <w:bodyDiv w:val="1"/>
      <w:marLeft w:val="0"/>
      <w:marRight w:val="0"/>
      <w:marTop w:val="0"/>
      <w:marBottom w:val="0"/>
      <w:divBdr>
        <w:top w:val="none" w:sz="0" w:space="0" w:color="auto"/>
        <w:left w:val="none" w:sz="0" w:space="0" w:color="auto"/>
        <w:bottom w:val="none" w:sz="0" w:space="0" w:color="auto"/>
        <w:right w:val="none" w:sz="0" w:space="0" w:color="auto"/>
      </w:divBdr>
    </w:div>
    <w:div w:id="1281110628">
      <w:bodyDiv w:val="1"/>
      <w:marLeft w:val="0"/>
      <w:marRight w:val="0"/>
      <w:marTop w:val="0"/>
      <w:marBottom w:val="0"/>
      <w:divBdr>
        <w:top w:val="none" w:sz="0" w:space="0" w:color="auto"/>
        <w:left w:val="none" w:sz="0" w:space="0" w:color="auto"/>
        <w:bottom w:val="none" w:sz="0" w:space="0" w:color="auto"/>
        <w:right w:val="none" w:sz="0" w:space="0" w:color="auto"/>
      </w:divBdr>
    </w:div>
    <w:div w:id="1361977559">
      <w:bodyDiv w:val="1"/>
      <w:marLeft w:val="0"/>
      <w:marRight w:val="0"/>
      <w:marTop w:val="0"/>
      <w:marBottom w:val="0"/>
      <w:divBdr>
        <w:top w:val="none" w:sz="0" w:space="0" w:color="auto"/>
        <w:left w:val="none" w:sz="0" w:space="0" w:color="auto"/>
        <w:bottom w:val="none" w:sz="0" w:space="0" w:color="auto"/>
        <w:right w:val="none" w:sz="0" w:space="0" w:color="auto"/>
      </w:divBdr>
    </w:div>
    <w:div w:id="1441993612">
      <w:bodyDiv w:val="1"/>
      <w:marLeft w:val="0"/>
      <w:marRight w:val="0"/>
      <w:marTop w:val="0"/>
      <w:marBottom w:val="0"/>
      <w:divBdr>
        <w:top w:val="none" w:sz="0" w:space="0" w:color="auto"/>
        <w:left w:val="none" w:sz="0" w:space="0" w:color="auto"/>
        <w:bottom w:val="none" w:sz="0" w:space="0" w:color="auto"/>
        <w:right w:val="none" w:sz="0" w:space="0" w:color="auto"/>
      </w:divBdr>
    </w:div>
    <w:div w:id="1520580117">
      <w:bodyDiv w:val="1"/>
      <w:marLeft w:val="0"/>
      <w:marRight w:val="0"/>
      <w:marTop w:val="0"/>
      <w:marBottom w:val="0"/>
      <w:divBdr>
        <w:top w:val="none" w:sz="0" w:space="0" w:color="auto"/>
        <w:left w:val="none" w:sz="0" w:space="0" w:color="auto"/>
        <w:bottom w:val="none" w:sz="0" w:space="0" w:color="auto"/>
        <w:right w:val="none" w:sz="0" w:space="0" w:color="auto"/>
      </w:divBdr>
    </w:div>
    <w:div w:id="1990817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ecretariasenado.gov.co/senado/basedoc/ley_0489_1998.html"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ecretariasenado.gov.co/senado/basedoc/ley_0087_1993.html" TargetMode="External"/><Relationship Id="rId17" Type="http://schemas.openxmlformats.org/officeDocument/2006/relationships/hyperlink" Target="http://www.secretariasenado.gov.co/senado/basedoc/ley_0872_2003.html" TargetMode="External"/><Relationship Id="rId2" Type="http://schemas.openxmlformats.org/officeDocument/2006/relationships/numbering" Target="numbering.xml"/><Relationship Id="rId16" Type="http://schemas.openxmlformats.org/officeDocument/2006/relationships/hyperlink" Target="http://www.secretariasenado.gov.co/senado/basedoc/ley_0489_1998.htm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ecretariasenado.gov.co/senado/basedoc/ley_0489_1998.html" TargetMode="External"/><Relationship Id="rId5" Type="http://schemas.openxmlformats.org/officeDocument/2006/relationships/settings" Target="settings.xml"/><Relationship Id="rId15" Type="http://schemas.openxmlformats.org/officeDocument/2006/relationships/hyperlink" Target="http://www.secretariasenado.gov.co/senado/basedoc/ley_0489_1998.html" TargetMode="External"/><Relationship Id="rId10" Type="http://schemas.openxmlformats.org/officeDocument/2006/relationships/hyperlink" Target="http://www.secretariasenado.gov.co/senado/basedoc/ley_0872_2003.html"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ecretariasenado.gov.co/senado/basedoc/ley_0489_1998.html"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C28AE-8860-43B5-833D-26F21B355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7</Pages>
  <Words>2049</Words>
  <Characters>11275</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Nathaly Vargas</dc:creator>
  <cp:lastModifiedBy>Claudia Ramirez</cp:lastModifiedBy>
  <cp:revision>17</cp:revision>
  <cp:lastPrinted>2018-02-21T21:45:00Z</cp:lastPrinted>
  <dcterms:created xsi:type="dcterms:W3CDTF">2018-05-22T14:42:00Z</dcterms:created>
  <dcterms:modified xsi:type="dcterms:W3CDTF">2018-05-22T15:28:00Z</dcterms:modified>
</cp:coreProperties>
</file>